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14" w:rsidRPr="00021A07" w:rsidRDefault="005B6414" w:rsidP="005B64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021A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ТВЕРЖДАЮ</w:t>
      </w:r>
    </w:p>
    <w:p w:rsidR="005B6414" w:rsidRPr="00021A07" w:rsidRDefault="005B6414" w:rsidP="005B64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</w:t>
      </w: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местителя генерального директора</w:t>
      </w:r>
    </w:p>
    <w:p w:rsidR="005B6414" w:rsidRPr="00021A07" w:rsidRDefault="005B6414" w:rsidP="005B64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техническим вопросам –</w:t>
      </w:r>
    </w:p>
    <w:p w:rsidR="005B6414" w:rsidRPr="00021A07" w:rsidRDefault="005B6414" w:rsidP="005B64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ый</w:t>
      </w: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инженер</w:t>
      </w:r>
    </w:p>
    <w:p w:rsidR="005B6414" w:rsidRPr="00021A07" w:rsidRDefault="005B6414" w:rsidP="005B64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>ПАО «МРСК Сибири»</w:t>
      </w:r>
    </w:p>
    <w:p w:rsidR="005B6414" w:rsidRPr="00021A07" w:rsidRDefault="005B6414" w:rsidP="005B64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И.А</w:t>
      </w: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Сорокин</w:t>
      </w:r>
    </w:p>
    <w:p w:rsidR="005B6414" w:rsidRPr="00021A07" w:rsidRDefault="005B6414" w:rsidP="005B64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:rsidR="005B6414" w:rsidRPr="00021A07" w:rsidRDefault="005B6414" w:rsidP="005B64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декабря</w:t>
      </w: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</w:t>
      </w: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5B6414" w:rsidRDefault="005B6414" w:rsidP="005B64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414" w:rsidRDefault="005B6414" w:rsidP="005B64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414" w:rsidRPr="000914DD" w:rsidRDefault="005B6414" w:rsidP="005B64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414" w:rsidRPr="00021A07" w:rsidRDefault="005B6414" w:rsidP="005B64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21A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Перечень тем для открытого конкурса научных работ </w:t>
      </w:r>
    </w:p>
    <w:p w:rsidR="005B6414" w:rsidRPr="004E0DC9" w:rsidRDefault="005B6414" w:rsidP="005B6414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021A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ПАО «МРСК Сибири» 201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8</w:t>
      </w:r>
      <w:r w:rsidRPr="00021A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40"/>
        <w:gridCol w:w="3544"/>
        <w:gridCol w:w="4401"/>
      </w:tblGrid>
      <w:tr w:rsidR="005B6414" w:rsidRPr="000914DD" w:rsidTr="00AD47D4">
        <w:trPr>
          <w:tblHeader/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Подразделение направившее предложение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обоснование актуальности для ПАО «МРСК Сибири»</w:t>
            </w:r>
          </w:p>
        </w:tc>
      </w:tr>
      <w:tr w:rsidR="005B6414" w:rsidRPr="000914DD" w:rsidTr="00AD47D4">
        <w:trPr>
          <w:jc w:val="center"/>
        </w:trPr>
        <w:tc>
          <w:tcPr>
            <w:tcW w:w="10619" w:type="dxa"/>
            <w:gridSpan w:val="4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Номинация: «Инновационное оборудование и технологии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распределительного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электросетевого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комплекса Сибири»</w:t>
            </w:r>
          </w:p>
          <w:p w:rsidR="005B6414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(в том числе, вопросы безопасности, экологии, энергосбережения и </w:t>
            </w:r>
            <w:proofErr w:type="spellStart"/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</w:t>
            </w:r>
          </w:p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распределительном </w:t>
            </w:r>
            <w:proofErr w:type="spellStart"/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электросетевом</w:t>
            </w:r>
            <w:proofErr w:type="spellEnd"/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комплексе)</w:t>
            </w:r>
          </w:p>
        </w:tc>
      </w:tr>
      <w:tr w:rsidR="005B6414" w:rsidRPr="000914DD" w:rsidTr="00AD47D4">
        <w:trPr>
          <w:trHeight w:val="690"/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состояния электрооборудования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надёжности электроснабжения. Снижение затрат на осуществление ремонтной и эксплуатационной деятельности. Прогнозирование объёмов производственных программ будущих лет и, как следствие, своевременное принятие управленческих решений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и экономический эффект выполнения ремонтов электрооборудования по фактическому состоянию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затрат на осуществление комплекса ремонтных мероприятий при сохранении уровня надёжности электроснабжения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Анализ применения инновационных методик при выправке опор в заболоченных грунтах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затрат на проведение         ремонтных работ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обеспечения качества э/э на концах протяженных ВЛ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затрат на проведение комплексной реконструкции протяженных ВЛ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 xml:space="preserve">ПАО «МРСК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Сибири»-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Алтай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остаточного ресурса проводов ВЛ 35-110 кВ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принятия решений о проведении ремонтных работ/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реконструкции. Снижение колич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ества технологических нарушений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Алтай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Технико-экономический анализ существующих методов борьбы с гололедообразованием на проводах ВЛ, вывод о наиболее целесообразном применительно к сетям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«МРСК Сибири»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техноло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нарушений в период ОЗП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Алтай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«Глубокий ввод» – внедрение и экономический эффект, плюсы и минусы реализации, последующей организации эксплуатации и ремонта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потерь, повышение качества э/э у потребителя. Повышение уровня питающего напряжения – общемировая тенденция, вследствие снижения падения нап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ряжения и потерь электроэнергии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методики и алгоритмов определения оптимального уровня напряжения на шинах 6-35 кВ подстанций филиалов ПАО "МРСК Сибири" (на примере одного филиала)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данной методики позволит повысить качество электроснабжения потребителей и эффективность работы сетевых активов филиалов ПАО "МРСК Сибири"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основных технических решений и требований ПАО «МРСК Сибири» для </w:t>
            </w:r>
            <w:proofErr w:type="spellStart"/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электромагнитной совместимости устройств СДТУ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Электромагнитная совместимость нарушается, если уровень помех слишком высок, или помехоустойчивость оборудования </w:t>
            </w: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недостаточна. В этом случае возможно нарушение в работе компьютеров, выдача ложных команд или сигналов в системах управления, что приводит к нарушению нормальной работы оборудования и аварийным сбоям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методик оценки правильности работы устройств релейной защиты и автоматики в филиалах</w:t>
            </w: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ПАО «МРСК Сибири»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Получение объективного отражения состояния эксплуатации и оценки работы устройств РЗА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технологического развития, инноваций, энергосбережения и повышения энергетической эффективности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 xml:space="preserve"> 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Энергетические обследования электрических сетей и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транспорту электроэнергии</w:t>
            </w: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– эффективный метод анализа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хнических и коммерческих потерь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Разработка эффективных методов, определение приоритетных направлений и очередности внедрения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снижению потерь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Хакас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Style w:val="FontStyle12"/>
                <w:sz w:val="20"/>
                <w:szCs w:val="20"/>
              </w:rPr>
              <w:t xml:space="preserve">Создание организационной и технической системы </w:t>
            </w:r>
            <w:r>
              <w:rPr>
                <w:rStyle w:val="FontStyle12"/>
                <w:sz w:val="20"/>
                <w:szCs w:val="20"/>
              </w:rPr>
              <w:t>диагностики электрооборудования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pStyle w:val="Style4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914DD">
              <w:rPr>
                <w:rStyle w:val="FontStyle12"/>
                <w:sz w:val="20"/>
                <w:szCs w:val="20"/>
              </w:rPr>
              <w:t xml:space="preserve">Создание единой организационной и технической системы работы в области диагностики электрооборудования, для более качественной и обоснованной диагностики электрооборудования </w:t>
            </w:r>
            <w:proofErr w:type="spellStart"/>
            <w:r w:rsidRPr="000914DD">
              <w:rPr>
                <w:rStyle w:val="FontStyle12"/>
                <w:sz w:val="20"/>
                <w:szCs w:val="20"/>
              </w:rPr>
              <w:t>электросетевого</w:t>
            </w:r>
            <w:proofErr w:type="spellEnd"/>
            <w:r w:rsidRPr="000914DD">
              <w:rPr>
                <w:rStyle w:val="FontStyle12"/>
                <w:sz w:val="20"/>
                <w:szCs w:val="20"/>
              </w:rPr>
              <w:t xml:space="preserve"> комплекса ПАО «МРСК Сибири»</w:t>
            </w:r>
          </w:p>
        </w:tc>
      </w:tr>
      <w:tr w:rsidR="005B6414" w:rsidRPr="000914DD" w:rsidTr="00AD47D4">
        <w:trPr>
          <w:trHeight w:val="948"/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технологического развития, инноваций, энергосбережения и повышения энергетической эффективности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мест повреждения на ВЛ 110 кВ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изоляторами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и инструментальные средства для определения мест повреждения на ВЛ 110кВ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технологического развития, инноваций, энергосбережения и повышения энергетической эффективности</w:t>
            </w:r>
            <w:r w:rsidRPr="000914DD">
              <w:rPr>
                <w:sz w:val="20"/>
                <w:szCs w:val="20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Сверхпрочные композиционные провода с повышенными механическими и электропроводными характеристиками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настоящее время высокая стоимость композиционных проводов снижает их применимость на объектах энергетики.   Разработка сверхпрочных проводов на основе композитных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 стоимости аналогов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технологического развития, инноваций, энергосбережения и повышения энергетической эффективности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Взрывобезопасные маслонаполненные силовые трансформаторы напряжением 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 данной области, разработка методики повышения безопасности существующих трансформаторов, разработка новых конструкторских решений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технологического развития, инноваций, энергосбережения и повышения энергетической эффективности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Методики оценки рисков отказов и повреждаемости оборудования по результатам обследования состояния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электросетевых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РЭС. Методы оценки соотношений необходимости и достаточности ресурсов (в том числе финансовых), направляемых на снижение данных рисков</w:t>
            </w:r>
          </w:p>
        </w:tc>
        <w:tc>
          <w:tcPr>
            <w:tcW w:w="4401" w:type="dxa"/>
            <w:vAlign w:val="center"/>
          </w:tcPr>
          <w:p w:rsidR="005B6414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Методика оценки рисков отказов и повреждаемости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РЭС ПАО "МРСК Сибири" </w:t>
            </w:r>
          </w:p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Методы оценки эффективности использования ресурсов при формировании инвестиционных программ филиалов ПАО "МРСК Сибири" для снижения рисков отказа и повреждаемос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Тываэнерго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б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орьб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потерями электроэнергии в сетях АО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Тываэнерго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r w:rsidRPr="004D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4D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причин</w:t>
            </w:r>
            <w:r w:rsidRPr="004D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возникновения потерь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связанных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хищением</w:t>
            </w:r>
            <w:r w:rsidRPr="004D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 потребителями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Хакас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ТЭО комплексного решения проблем эксплуатации сетей 6-35 кВ в аварийных режимах (ОЗЗ и пр.)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подход к решению проблем стареющего оборудования ПС (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РЗиА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коммутационных аппаратов, изоляции; систем заземления и ЗПН) может обеспечить надежность электроснабжения с достаточно приемлемым качеством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учета электроэнергии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учёта электроэнергии и энергосбережения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Поисковая система для определения приборов учета со встроенным устройством дистанционного или непосредственного управления количеством потребляемой электроэнергии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разработки поисковой системы заключается в наличии данных приборов учета электроэнергии  в свободной продаже, которые в последнее время пользуются большой популярностью среди потребителей. Персонал блока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азвития услуг сталкивается с большими трудностями в выявлении данных приборов учета электроэнергии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Хакасэнерго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B82390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причин «</w:t>
            </w:r>
            <w:proofErr w:type="spellStart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неопроса</w:t>
            </w:r>
            <w:proofErr w:type="spellEnd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приборов учета электроэнергии, включенных в АИИС КУЭ на базе PLC-технологии. Пути решения проблемы</w:t>
            </w:r>
          </w:p>
        </w:tc>
        <w:tc>
          <w:tcPr>
            <w:tcW w:w="4401" w:type="dxa"/>
            <w:vAlign w:val="center"/>
          </w:tcPr>
          <w:p w:rsidR="005B6414" w:rsidRPr="00B82390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коммерческих потерь электроэнергии в электрических сетях. Использование 100% объема приборов учета электроэнергии, включенных в АИИС КУЭ, для формирования объема оказанных услуг по передаче электроэнергии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Альтернативные источники электроэнергии в современной электроэнергетике. Расчеты, обоснования, применение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оценки и анализ различных источников энергии, оптимизация и снижение затрат на энергетические ресурсы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производственной безопасности и производственного контроля</w:t>
            </w:r>
          </w:p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недрение новейших технологий, новых методов работы и средств защиты, способствующих безопасному 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нению работ в электроустановках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электротравматизма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Общества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93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системы диагностики устройств </w:t>
            </w:r>
            <w:proofErr w:type="spellStart"/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молниезащиты</w:t>
            </w:r>
            <w:proofErr w:type="spellEnd"/>
            <w:r w:rsidRPr="00FA7932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подстанций на основе оптических систем передачи информации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Выход из строя систем </w:t>
            </w:r>
            <w:proofErr w:type="spellStart"/>
            <w:r w:rsidRPr="00FA79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FA79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приводит к технологическим нарушениям в работе оборудования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энерго»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расчету нормативов расхода энергоресурсов на объектах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хозяйственных нужд  филиалов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Определение нормативов расхода энергоресурсов на объектах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хозяйственных нужд  филиалов для эффективного планирования расхода энергоресурсов (электроэнергии, тепловая энергия, горячая и холодная вода, природный газ)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Кузбасс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исследование способов обеспечения гарантированного уровня надежности систем внешнего электроснабжения угольных шахт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</w:t>
            </w:r>
            <w:r w:rsidRPr="000914DD">
              <w:rPr>
                <w:sz w:val="20"/>
                <w:szCs w:val="20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 внешнего электроснабжения угольных шахт является </w:t>
            </w:r>
            <w:r w:rsidRPr="000914DD">
              <w:rPr>
                <w:sz w:val="20"/>
                <w:szCs w:val="20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одним из наиболее актуальных вопросов  угольных предприятий. С целью проведения грамотной, технически и экономически обоснованной политики при принятии стратегических решений  и обеспечения безопасности при электроснабжении шахт, разрезов и обогатительных фабрик и учитывая  отсутствие нормативно-технической документации, регламентирующей строительство и реконструкцию сетей внешнего электроснабжения угольных предприятий это вопрос требует тщательной проработки и глубокого изучения</w:t>
            </w:r>
          </w:p>
        </w:tc>
      </w:tr>
      <w:tr w:rsidR="005B6414" w:rsidRPr="000914DD" w:rsidTr="00AD47D4">
        <w:trPr>
          <w:trHeight w:val="1046"/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Сибири»-«Красноярскэнерго»</w:t>
            </w:r>
          </w:p>
        </w:tc>
        <w:tc>
          <w:tcPr>
            <w:tcW w:w="3544" w:type="dxa"/>
            <w:vAlign w:val="center"/>
          </w:tcPr>
          <w:p w:rsidR="005B6414" w:rsidRPr="00B82390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Разработка метода технического и экономического обоснования замены оборудования</w:t>
            </w:r>
          </w:p>
        </w:tc>
        <w:tc>
          <w:tcPr>
            <w:tcW w:w="4401" w:type="dxa"/>
            <w:vAlign w:val="center"/>
          </w:tcPr>
          <w:p w:rsidR="005B6414" w:rsidRPr="00B82390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Стандартизация критериев и требований при оценке необходимости замены оборудования. Повышение эффективности за счет модернизации. Снижение эксплуатационных затрат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Анализ целесообразности ремонта первичного оборудования ПС 35-110 кВ с заменой отдельных конструктивных элементов в сравнении с реконструкцией оборудования и его полной заменой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hAnsi="Times New Roman" w:cs="Times New Roman"/>
                <w:sz w:val="20"/>
                <w:szCs w:val="20"/>
              </w:rPr>
              <w:t xml:space="preserve">При формировании ремонтной программы возникает необходимость замены маслонаполненных вводов на выключателях 110 кВ типа МКП-110. Имеет ли экономическое обоснование замена вводов на выключателях 110 кВ в сравнении с его заменой на </w:t>
            </w:r>
            <w:proofErr w:type="spellStart"/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элегазовый</w:t>
            </w:r>
            <w:proofErr w:type="spellEnd"/>
            <w:r w:rsidRPr="00FA7932">
              <w:rPr>
                <w:rFonts w:ascii="Times New Roman" w:hAnsi="Times New Roman" w:cs="Times New Roman"/>
                <w:sz w:val="20"/>
                <w:szCs w:val="20"/>
              </w:rPr>
              <w:t xml:space="preserve"> выключатель 110 кВ. Целесообразна ли замена 6 вводов на баковом выключателе 35 кВ в сравнении с заменой на вакуумный выключатель 35 кВ. Целесообразна ли замена привода типа ПП-67 масляного выключателя 10 кВ в ячейках типа КРН в сравнении с заменой выключателя «с приводом» - </w:t>
            </w:r>
            <w:proofErr w:type="spellStart"/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ретрофит</w:t>
            </w:r>
            <w:proofErr w:type="spellEnd"/>
            <w:r w:rsidRPr="00FA7932">
              <w:rPr>
                <w:rFonts w:ascii="Times New Roman" w:hAnsi="Times New Roman" w:cs="Times New Roman"/>
                <w:sz w:val="20"/>
                <w:szCs w:val="20"/>
              </w:rPr>
              <w:t xml:space="preserve"> и т.п. При исследовании необходимо учесть затраты на ремонт и техническое обслуживание оборудование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«Алтайский государственный технический университет им. И.И. Ползунова»</w:t>
            </w:r>
          </w:p>
        </w:tc>
        <w:tc>
          <w:tcPr>
            <w:tcW w:w="3544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места повреждения на ВЛ 6-110 кВ</w:t>
            </w:r>
          </w:p>
        </w:tc>
        <w:tc>
          <w:tcPr>
            <w:tcW w:w="4401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точное определение места повреждения на ВЛ 6-110 кВ позволяет уменьшить время и затраты на отыскание места повреждения, а следовательно повысить надежность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«Алтайский государственный технический университет им. И.И. Ползунова»</w:t>
            </w:r>
          </w:p>
        </w:tc>
        <w:tc>
          <w:tcPr>
            <w:tcW w:w="3544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изоляции электроустановок 6-110 кВ</w:t>
            </w:r>
          </w:p>
        </w:tc>
        <w:tc>
          <w:tcPr>
            <w:tcW w:w="4401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является определяющим фактором работоспособности электроустановки, таким образом, прогнозирование развития ее дефектов позволит существенно повысить эффективность диагностики оборудования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</w:t>
            </w: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Читаэнерго</w:t>
            </w:r>
            <w:proofErr w:type="spellEnd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составов пропиток с защитными средствами для стойкости к загниванию деревянных деталей опор ВЛ с огнестойкими характеристиками</w:t>
            </w:r>
          </w:p>
        </w:tc>
        <w:tc>
          <w:tcPr>
            <w:tcW w:w="4401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технологических нарушений в пожароопасный период</w:t>
            </w:r>
          </w:p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применяемых технологий для автоматического восстановления электроснабжения потребителей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длительности перерывов электроснабжения потребителей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Автоматизированный контроль ведения базы данных оборудования в корпоративной системе управления технического обслуживания и ремонта оборудования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базы в актуальном состоянии – основа большинства функционалов системы SAP, эксплуатируемых в МРСК Сибири. В настоящее время существуют проблемы по её актуальности в части количества, качества и оперативности обновления информации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балансов и анализа потерь управления балансов и учета электроэнергии департамента реализации услуг и учета электроэнергии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«МРСК Сибири»</w:t>
            </w:r>
          </w:p>
        </w:tc>
        <w:tc>
          <w:tcPr>
            <w:tcW w:w="3544" w:type="dxa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в УТЭЭ РЭС</w:t>
            </w:r>
          </w:p>
        </w:tc>
        <w:tc>
          <w:tcPr>
            <w:tcW w:w="4401" w:type="dxa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инновационных идей для более эффективной и качественной работы УТЭЭ РЭС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балансов и анализа потерь управления балансов </w:t>
            </w:r>
            <w:r w:rsidRPr="00CC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учета электроэнергии департамента реализации услуг и учета электроэнергии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«МРСК Сибири»</w:t>
            </w:r>
          </w:p>
        </w:tc>
        <w:tc>
          <w:tcPr>
            <w:tcW w:w="3544" w:type="dxa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Способы борьбы с потерями электроэнергии в сетях филиалов/ДЗО</w:t>
            </w:r>
          </w:p>
        </w:tc>
        <w:tc>
          <w:tcPr>
            <w:tcW w:w="4401" w:type="dxa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научное обоснование причин возникновения потерь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способов борьбы с ними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1C6F8D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«Алтайский государственный технический университет им. И.И. Ползунова»</w:t>
            </w:r>
          </w:p>
        </w:tc>
        <w:tc>
          <w:tcPr>
            <w:tcW w:w="3544" w:type="dxa"/>
            <w:vAlign w:val="center"/>
          </w:tcPr>
          <w:p w:rsidR="005B6414" w:rsidRPr="001C6F8D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обогрева оборудования и помещений подстанций</w:t>
            </w:r>
          </w:p>
        </w:tc>
        <w:tc>
          <w:tcPr>
            <w:tcW w:w="4401" w:type="dxa"/>
            <w:vAlign w:val="center"/>
          </w:tcPr>
          <w:p w:rsidR="005B6414" w:rsidRPr="001C6F8D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затрат на обогрев силового электрооборудования и помещений понизительных подстанций общества за счет автоматизации управления обогревом по фактической температуре; снижение вероятности выхода силового оборудования из строя вследствие его ненадлежащего температурного режима; повышения производительности труда персонала подстанций за счет создания комфортного микроклимата помещений.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2946F8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F8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2946F8">
              <w:rPr>
                <w:rFonts w:ascii="Times New Roman" w:hAnsi="Times New Roman" w:cs="Times New Roman"/>
                <w:sz w:val="20"/>
                <w:szCs w:val="20"/>
              </w:rPr>
              <w:t>Алтайэнерго</w:t>
            </w:r>
            <w:proofErr w:type="spellEnd"/>
            <w:r w:rsidRPr="002946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94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B6414" w:rsidRPr="001C6F8D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программно-аппаратного комплекса для выявления хищений электроэнергии путем бесконтактного сбора показателей и анализа в информационной системе</w:t>
            </w:r>
          </w:p>
        </w:tc>
        <w:tc>
          <w:tcPr>
            <w:tcW w:w="4401" w:type="dxa"/>
            <w:vAlign w:val="center"/>
          </w:tcPr>
          <w:p w:rsidR="005B6414" w:rsidRPr="001C6F8D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коммерческих потерь до допустимого значения путем выявления </w:t>
            </w:r>
            <w:proofErr w:type="spellStart"/>
            <w:r w:rsidRPr="0098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безучетного</w:t>
            </w:r>
            <w:proofErr w:type="spellEnd"/>
            <w:r w:rsidRPr="0098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потребления.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98660F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Кузбассэнерго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B70848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Повышение надежности работы объекта энергосистемы и ее оценка</w:t>
            </w:r>
          </w:p>
        </w:tc>
        <w:tc>
          <w:tcPr>
            <w:tcW w:w="4401" w:type="dxa"/>
            <w:vAlign w:val="center"/>
          </w:tcPr>
          <w:p w:rsidR="005B6414" w:rsidRPr="0098660F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надёжности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Снижение затрат на осуществление ремонтной и эксплуатационной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A61338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38">
              <w:rPr>
                <w:rFonts w:ascii="Times New Roman" w:hAnsi="Times New Roman" w:cs="Times New Roman"/>
                <w:sz w:val="20"/>
                <w:szCs w:val="20"/>
              </w:rPr>
              <w:t>ПАО «МРСК Сибири»-«Красноярскэнерго»</w:t>
            </w:r>
          </w:p>
        </w:tc>
        <w:tc>
          <w:tcPr>
            <w:tcW w:w="3544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Конструкция переносного заземления с функцией блокировки ошибочных действий при работе под наведённым напряжением.</w:t>
            </w:r>
          </w:p>
        </w:tc>
        <w:tc>
          <w:tcPr>
            <w:tcW w:w="4401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Постоянно эксплуатационный персонал филиала «Красноярскэнерго» производит работы под наведённым напряжением на линиях 110 кВ, предлагаемая конструкция сведёт риски при данных работах к минимуму.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A61338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38">
              <w:rPr>
                <w:rFonts w:ascii="Times New Roman" w:hAnsi="Times New Roman" w:cs="Times New Roman"/>
                <w:sz w:val="20"/>
                <w:szCs w:val="20"/>
              </w:rPr>
              <w:t>ПАО «МРСК Сибири»-«Красноярскэнерго»</w:t>
            </w:r>
          </w:p>
        </w:tc>
        <w:tc>
          <w:tcPr>
            <w:tcW w:w="3544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Организация автоматизированного ведения режима работы предприятия.</w:t>
            </w:r>
          </w:p>
        </w:tc>
        <w:tc>
          <w:tcPr>
            <w:tcW w:w="4401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Автоматизация должна отражать схему организации работы оперативных подразделений как единый комплекс (без использования «бумажных» документов).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A61338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38">
              <w:rPr>
                <w:rFonts w:ascii="Times New Roman" w:hAnsi="Times New Roman" w:cs="Times New Roman"/>
                <w:sz w:val="20"/>
                <w:szCs w:val="20"/>
              </w:rPr>
              <w:t xml:space="preserve">ПАО «МРСК Сибири»-«Красноярскэнерго» </w:t>
            </w:r>
          </w:p>
        </w:tc>
        <w:tc>
          <w:tcPr>
            <w:tcW w:w="3544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нагрузки для Сводного графика очередности отключения потребителей автоматической частотной разгрузкой (АЧР) и частотного автоматического повторного включения (ЧАПВ) по филиалу ПАО "МРСК Сибири" - "Красноярскэнерго" на максимум зимнего периода с разбивкой по основным </w:t>
            </w:r>
            <w:proofErr w:type="spell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энергорайонам</w:t>
            </w:r>
            <w:proofErr w:type="spell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01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надежности работы противоаварийной автоматики в целях предотвращения возникновения, развития и ликвидации аварийных электроэнергетических режимов и предотвращения массовых отключений потребителей вследствие недопустимого снижения частоты электрического тока или напряжения (возникновения лавины частоты или напряжения), повреждения </w:t>
            </w:r>
            <w:proofErr w:type="spell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вследствие перегрузки, нарушения устойчивости энергосистемы и ее отдельных </w:t>
            </w:r>
            <w:proofErr w:type="spell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энергоузлов</w:t>
            </w:r>
            <w:proofErr w:type="spell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A61338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38">
              <w:rPr>
                <w:rFonts w:ascii="Times New Roman" w:hAnsi="Times New Roman" w:cs="Times New Roman"/>
                <w:sz w:val="20"/>
                <w:szCs w:val="20"/>
              </w:rPr>
              <w:t xml:space="preserve">ПАО «МРСК Сибири»-«Красноярскэнерго» </w:t>
            </w:r>
          </w:p>
        </w:tc>
        <w:tc>
          <w:tcPr>
            <w:tcW w:w="3544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технических решений, в рамках существующих схем электрических сетей, по избирательному выявлению замыканий на землю в сетях с изолированной или компенсированной </w:t>
            </w:r>
            <w:proofErr w:type="spell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нейтралью</w:t>
            </w:r>
            <w:proofErr w:type="spell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 с преобладанием воздушных линий электропередач</w:t>
            </w:r>
          </w:p>
        </w:tc>
        <w:tc>
          <w:tcPr>
            <w:tcW w:w="4401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Наличие в филиале большого количества воздушных линий электропередач 6-35 кВ не имеющих надежных устройств избирательного выявления и отключения присоединений при возникновении замыканий на землю.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A61338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38">
              <w:rPr>
                <w:rFonts w:ascii="Times New Roman" w:hAnsi="Times New Roman" w:cs="Times New Roman"/>
                <w:sz w:val="20"/>
                <w:szCs w:val="20"/>
              </w:rPr>
              <w:t xml:space="preserve">ПАО «МРСК Сибири»-«Красноярскэнерго» </w:t>
            </w:r>
          </w:p>
        </w:tc>
        <w:tc>
          <w:tcPr>
            <w:tcW w:w="3544" w:type="dxa"/>
            <w:vAlign w:val="center"/>
          </w:tcPr>
          <w:p w:rsidR="005B6414" w:rsidRPr="001B7F71" w:rsidRDefault="005B6414" w:rsidP="00AD47D4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0"/>
                <w:szCs w:val="20"/>
              </w:rPr>
            </w:pPr>
            <w:r w:rsidRPr="001B7F71">
              <w:rPr>
                <w:b w:val="0"/>
                <w:sz w:val="20"/>
                <w:szCs w:val="20"/>
              </w:rPr>
              <w:t xml:space="preserve">Применение </w:t>
            </w:r>
            <w:proofErr w:type="spellStart"/>
            <w:r w:rsidRPr="001B7F71">
              <w:rPr>
                <w:b w:val="0"/>
                <w:sz w:val="20"/>
                <w:szCs w:val="20"/>
              </w:rPr>
              <w:t>нейросетей</w:t>
            </w:r>
            <w:proofErr w:type="spellEnd"/>
            <w:r w:rsidRPr="001B7F71">
              <w:rPr>
                <w:b w:val="0"/>
                <w:sz w:val="20"/>
                <w:szCs w:val="20"/>
              </w:rPr>
              <w:t xml:space="preserve"> для прогнозирования в системах учета АИИСКУЭ.</w:t>
            </w:r>
          </w:p>
          <w:p w:rsidR="005B6414" w:rsidRPr="001B7F71" w:rsidRDefault="005B6414" w:rsidP="00AD47D4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0"/>
                <w:szCs w:val="20"/>
              </w:rPr>
            </w:pPr>
          </w:p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1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Прогнозирование потребления электроэнергии в сетях 0,4кВ и машинного ведения базы данных АИИСКУЭ по типу «BIG DATA» на серверах «Красноярскэнерго» позволит снизить влияние </w:t>
            </w:r>
            <w:r w:rsidRPr="001B7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человеческого фактора при актуализации базы данных и снизить потери в сетях 0,4кВ.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A61338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38">
              <w:rPr>
                <w:rFonts w:ascii="Times New Roman" w:hAnsi="Times New Roman" w:cs="Times New Roman"/>
                <w:sz w:val="20"/>
                <w:szCs w:val="20"/>
              </w:rPr>
              <w:t xml:space="preserve">ПАО «МРСК Сибири»-«Красноярскэнерго» </w:t>
            </w:r>
          </w:p>
        </w:tc>
        <w:tc>
          <w:tcPr>
            <w:tcW w:w="3544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Диагностика КЛ 6-10 кВ с изоляцией из сшитого полиэтилена</w:t>
            </w:r>
          </w:p>
        </w:tc>
        <w:tc>
          <w:tcPr>
            <w:tcW w:w="4401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Ввод новых кабелей из сшитого полиэтилена, к которым не подходят методы испытаний, прописанные в РД.34.45-51.300-97 «Объемы и нормы испытаний»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60290E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0E">
              <w:rPr>
                <w:rFonts w:ascii="Times New Roman" w:hAnsi="Times New Roman" w:cs="Times New Roman"/>
                <w:sz w:val="20"/>
                <w:szCs w:val="20"/>
              </w:rPr>
              <w:t xml:space="preserve">ПАО «МРСК Сибири»-«Красноярскэнерго» </w:t>
            </w:r>
          </w:p>
        </w:tc>
        <w:tc>
          <w:tcPr>
            <w:tcW w:w="3544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электроснабжения с. </w:t>
            </w:r>
            <w:proofErr w:type="spell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Денисово</w:t>
            </w:r>
            <w:proofErr w:type="spell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 Дзержинского района</w:t>
            </w:r>
          </w:p>
        </w:tc>
        <w:tc>
          <w:tcPr>
            <w:tcW w:w="4401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ряда задач, способствующих улучшению качества электроэнергии на концах протяженных ВЛ, важнейшими из которых являются стабилизация напряжения в допустимых пределах, включая часы максимума нагрузок, а также уменьшение </w:t>
            </w:r>
            <w:proofErr w:type="spell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несимметрии</w:t>
            </w:r>
            <w:proofErr w:type="spell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напряжения.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60290E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0E">
              <w:rPr>
                <w:rFonts w:ascii="Times New Roman" w:hAnsi="Times New Roman" w:cs="Times New Roman"/>
                <w:sz w:val="20"/>
                <w:szCs w:val="20"/>
              </w:rPr>
              <w:t xml:space="preserve">ПАО «МРСК Сибири»-«Красноярскэнерго» </w:t>
            </w:r>
          </w:p>
        </w:tc>
        <w:tc>
          <w:tcPr>
            <w:tcW w:w="3544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spell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квадрокоптера</w:t>
            </w:r>
            <w:proofErr w:type="spell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 для верхового осмотра ВЛ 6 кВ и выше</w:t>
            </w:r>
          </w:p>
        </w:tc>
        <w:tc>
          <w:tcPr>
            <w:tcW w:w="4401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Оперативное отыскание повреждений линий, проходящих в труднодоступных местах и переходах через водоемы.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AF6">
              <w:rPr>
                <w:rFonts w:ascii="Times New Roman" w:hAnsi="Times New Roman" w:cs="Times New Roman"/>
                <w:sz w:val="20"/>
                <w:szCs w:val="20"/>
              </w:rPr>
              <w:t>Применение «Линейного измерителя состояния ЛИС-У» для оценки состояния опор.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F6">
              <w:rPr>
                <w:rFonts w:ascii="Times New Roman" w:hAnsi="Times New Roman" w:cs="Times New Roman"/>
                <w:sz w:val="20"/>
                <w:szCs w:val="20"/>
              </w:rPr>
              <w:t>Применение данного акустического прибора позволит сократить время определения остаточного ресурса проверяемой опоры (как деревянной, так и бетонной) неразрушающим способом, повысить точность измерений.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AF6">
              <w:rPr>
                <w:rFonts w:ascii="Times New Roman" w:hAnsi="Times New Roman" w:cs="Times New Roman"/>
                <w:sz w:val="20"/>
                <w:szCs w:val="20"/>
              </w:rPr>
              <w:t>Методы испытаний трансформаторного масла в практике оценки состояния маслонаполненного электрооборудования.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F6">
              <w:rPr>
                <w:rFonts w:ascii="Times New Roman" w:hAnsi="Times New Roman" w:cs="Times New Roman"/>
                <w:sz w:val="20"/>
                <w:szCs w:val="20"/>
              </w:rPr>
              <w:t>Получение сравнительного анализа данных по различным методам испытаний трансформаторного масла и  фактического состояния маслонаполненного оборудования.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Заземление экранов однофазных кабелей 10 кВ с изоляцией из сшитого полиэтилена.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заземление данных КЛ-10 кВ в связи с массовым использованием при новом строительстве и реконструкции.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Минимизация материальных рисков при определении объемов и стоимости услуг с сетевыми организациями.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Сетевые организации передают друг другу сетевые объекты в течении периода тарифного регулирования, без учета экономических последствий своих действий, установленных моделью взаиморасчетов.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Регулируемые фильтры гармоник.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высших гармоник.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AF6">
              <w:rPr>
                <w:rFonts w:ascii="Times New Roman" w:hAnsi="Times New Roman" w:cs="Times New Roman"/>
                <w:sz w:val="20"/>
                <w:szCs w:val="20"/>
              </w:rPr>
              <w:t>Оптимальные методы определения емкостных токов в режиме реального времени сети 6-10 кВ.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F6">
              <w:rPr>
                <w:rFonts w:ascii="Times New Roman" w:hAnsi="Times New Roman" w:cs="Times New Roman"/>
                <w:sz w:val="20"/>
                <w:szCs w:val="20"/>
              </w:rPr>
              <w:t>Сложность связана с постоянно меняющимися параметрами сети, а также требованиями ПУЭ по периодичности замеров емкостных токов.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AF6">
              <w:rPr>
                <w:rFonts w:ascii="Times New Roman" w:hAnsi="Times New Roman" w:cs="Times New Roman"/>
                <w:sz w:val="20"/>
                <w:szCs w:val="20"/>
              </w:rPr>
              <w:t>Инновационные методы защиты ВЛ-10 кВ от грозовых перенапряжений (прямое попадание грозовых разрядов в опоры).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F6">
              <w:rPr>
                <w:rFonts w:ascii="Times New Roman" w:hAnsi="Times New Roman" w:cs="Times New Roman"/>
                <w:sz w:val="20"/>
                <w:szCs w:val="20"/>
              </w:rPr>
              <w:t>В связи с меняющимся климатов участились случаи прямого попадания молний (грозовых разрядов) в деревянные опоры ВЛ-10 кВ с их разрушением.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энергетики</w:t>
            </w:r>
          </w:p>
        </w:tc>
        <w:tc>
          <w:tcPr>
            <w:tcW w:w="3544" w:type="dxa"/>
          </w:tcPr>
          <w:p w:rsidR="005B6414" w:rsidRPr="00775599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методов и программно-технических средств бесконтактного измерения потребления электрической энергии на линиях 110-500 кВ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настоящее время учет потребления электрической энергии ведется при помощи приборов учета, подключаемых к линиям электропередачи посредством трансформаторов тока и напряжения. Трансформаторы тока и напряжения имеют ряд недостатков: большие габаритные размеры массу, а также искажение мгновенных значений токов и напряжений. Данные недостатки не позволяют точно оценивать потребление электрической энергии нелинейных нагрузок: мощных выпрямителей и инверторов.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энергетики</w:t>
            </w:r>
          </w:p>
        </w:tc>
        <w:tc>
          <w:tcPr>
            <w:tcW w:w="3544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приборов учета электроэнергии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время-детерминированным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протоколом передачи данных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Время-детерминированный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протокол передачи данных гарантирует передачу всей требуемой информации за установленное время. Это позволяет синхронизировать данные, полученные от различных устройств, что важно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анализа влияния различных потребителей на энергосистему.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энергетики</w:t>
            </w:r>
          </w:p>
        </w:tc>
        <w:tc>
          <w:tcPr>
            <w:tcW w:w="3544" w:type="dxa"/>
          </w:tcPr>
          <w:p w:rsidR="005B6414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методов и средств определения вида потребителей электроэнергии, их номинальной мощности и примерного месторасположения в линии электропередач для однофазных и трехфазных сетей напряжением 220-380 В контактным способом</w:t>
            </w:r>
          </w:p>
        </w:tc>
        <w:tc>
          <w:tcPr>
            <w:tcW w:w="4401" w:type="dxa"/>
          </w:tcPr>
          <w:p w:rsidR="005B6414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Большинство приемников электрической энергии имеют характерный «отпечаток» воздействия на электрические сети (характерная динамическая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вольт-амперная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характеристика, снятая во время переходных процессов). По нему можно установить 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электроприемника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его примерную номинальную мощность и, при условии наличия данных о параметрах линии электропередачи, его месторасположение от точки измерения. Это можно использовать для поиска несанкционированных подключений к электрической сети.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энергетики</w:t>
            </w:r>
          </w:p>
        </w:tc>
        <w:tc>
          <w:tcPr>
            <w:tcW w:w="3544" w:type="dxa"/>
          </w:tcPr>
          <w:p w:rsidR="005B6414" w:rsidRPr="00775599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использования трансформаторов со схемой соединения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8155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симметрирующими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устройствами в СЭС бытовых потребителей</w:t>
            </w:r>
          </w:p>
        </w:tc>
        <w:tc>
          <w:tcPr>
            <w:tcW w:w="4401" w:type="dxa"/>
          </w:tcPr>
          <w:p w:rsidR="005B6414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потери электроэнергии в сетях и в трансформаторах, обусловленные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несиметрией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фаз, значительны при преобладании однофазной нагрузки. Использование трансформаторов со схемой соединения «звезда-зигзаг с выделенным нулем» или трансформаторов со встроенными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симметрирующими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обмотками (ТМГСУ) позволят существенно уменьшить технологические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потерию</w:t>
            </w:r>
            <w:proofErr w:type="spellEnd"/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энергетики</w:t>
            </w:r>
          </w:p>
        </w:tc>
        <w:tc>
          <w:tcPr>
            <w:tcW w:w="3544" w:type="dxa"/>
          </w:tcPr>
          <w:p w:rsidR="005B6414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использования индивидуальных источников питания в СЭС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коттеджных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поселков и многоквартирных домов высокой этажности</w:t>
            </w:r>
          </w:p>
        </w:tc>
        <w:tc>
          <w:tcPr>
            <w:tcW w:w="4401" w:type="dxa"/>
          </w:tcPr>
          <w:p w:rsidR="005B6414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Наибольшие потери электроэнергии происходят в низковольтных сетях. Исключение низковольтных линий или резкое уменьшение их протяженности при использовании индивидуальных источников питания приведет к значительному уменьшению технических потерь.</w:t>
            </w:r>
          </w:p>
        </w:tc>
      </w:tr>
      <w:tr w:rsidR="005B6414" w:rsidRPr="000914DD" w:rsidTr="00AD47D4">
        <w:trPr>
          <w:jc w:val="center"/>
        </w:trPr>
        <w:tc>
          <w:tcPr>
            <w:tcW w:w="10619" w:type="dxa"/>
            <w:gridSpan w:val="4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Номинация: «Информационные системы</w:t>
            </w:r>
          </w:p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распределительном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электросетевом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комплексе Сибири»</w:t>
            </w:r>
          </w:p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том числе, вопросы телемеханики и связи)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Департамент по связям с общественностью 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Структурный анализ и пути совершенствования единой информационной политики ПАО «МРСК Сибири»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Обнаружение несовершенств системы реализации информационной политики и новых аспектов в формировании деловой репутации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ДТРИЭиПЭЭ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АСУ</w:t>
            </w:r>
            <w:r w:rsidRPr="000914DD">
              <w:rPr>
                <w:sz w:val="20"/>
                <w:szCs w:val="20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рационализаторской деятельности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автоматизированной системы сбора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предложений, оценки и внедрения на базе внедренных ПО (1С,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SAP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интернет сайт и т.п.)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F80394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персоналом ОДС ПО  работоспособности пожарно-охранной сигнализации объектов </w:t>
            </w:r>
          </w:p>
        </w:tc>
        <w:tc>
          <w:tcPr>
            <w:tcW w:w="4401" w:type="dxa"/>
            <w:vAlign w:val="center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Возможность прослеживать работоспособность пожарно-охранной сигнализации, оперативно устранять дефекты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F80394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r w:rsidRPr="002F4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 xml:space="preserve">-усилителей и спутниковой связи для образования каналов связи с подстанциями 110/35/10 кВ </w:t>
            </w:r>
          </w:p>
        </w:tc>
        <w:tc>
          <w:tcPr>
            <w:tcW w:w="4401" w:type="dxa"/>
            <w:vAlign w:val="center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Новые дешевые виды связи. Простота монтажа и обслуживания. Отказ от дорогих и устаревших видов связи и оборудования (</w:t>
            </w:r>
            <w:proofErr w:type="spellStart"/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ВЧ-стойки</w:t>
            </w:r>
            <w:proofErr w:type="spellEnd"/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, радиостанции)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развертывания программного обеспечения на рабочих местах сотрудников</w:t>
            </w:r>
          </w:p>
        </w:tc>
        <w:tc>
          <w:tcPr>
            <w:tcW w:w="4401" w:type="dxa"/>
            <w:vAlign w:val="center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процесса установки программного обеспечения на рабочих местах позволяет обеспечить высокую скорость выполнения задачи обновления программной среды  на рабочих местах сотрудников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цифрового канала ВЧ связи по ЛЭП 35/110 для удаленных подстанций ПАО «МРСК Сибири»</w:t>
            </w:r>
          </w:p>
        </w:tc>
        <w:tc>
          <w:tcPr>
            <w:tcW w:w="4401" w:type="dxa"/>
            <w:vAlign w:val="center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способа связи с использованием существующего оборудования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865FC5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Алтайэнерго</w:t>
            </w:r>
            <w:proofErr w:type="spellEnd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vAlign w:val="center"/>
          </w:tcPr>
          <w:p w:rsidR="005B6414" w:rsidRPr="00925D59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и обработка событиями посредством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GSM</w:t>
            </w:r>
            <w:r w:rsidRPr="0086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контроллеров, установленных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объектах с управлением оборудованием ПС.</w:t>
            </w:r>
          </w:p>
        </w:tc>
        <w:tc>
          <w:tcPr>
            <w:tcW w:w="4401" w:type="dxa"/>
            <w:vAlign w:val="center"/>
          </w:tcPr>
          <w:p w:rsidR="005B6414" w:rsidRPr="00770854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Своевременный мониторинг событий позволяет контролировать состояние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режиме, оперативно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реагировать на различные возникающие события, обрабатывать и предоставлять сводную информацию для различных подразделений на качественно ином уровне с использованием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обратная связь позволяет проводить дистанционное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энергооборудованием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865FC5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Алтайэнерго</w:t>
            </w:r>
            <w:proofErr w:type="spellEnd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vAlign w:val="center"/>
          </w:tcPr>
          <w:p w:rsidR="005B6414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передачи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аварийно-предупредительнх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сигналов, а также сигналов охранной сигнализации с ПС по сети цифровой радиосвязи.</w:t>
            </w:r>
          </w:p>
        </w:tc>
        <w:tc>
          <w:tcPr>
            <w:tcW w:w="4401" w:type="dxa"/>
            <w:vAlign w:val="center"/>
          </w:tcPr>
          <w:p w:rsidR="005B6414" w:rsidRPr="00C002CA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Оптимизация использования оборудования цифровой радиосвязи стандарта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DMR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 затрат на услуги сотовой связи, получение информации о состоянии энергетического оборудования в точках отсутствия сотовой связи.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системы централизованного управления планшетами.</w:t>
            </w:r>
          </w:p>
        </w:tc>
        <w:tc>
          <w:tcPr>
            <w:tcW w:w="4401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устройств с каждым годом увеличивается, существует необходимость в регулярном обновлении приложений и установке новых. Упрощение администрирования и настройки.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отказоустойчивости оборудования АИИС КУЭ бытовых потребителей.</w:t>
            </w:r>
          </w:p>
        </w:tc>
        <w:tc>
          <w:tcPr>
            <w:tcW w:w="4401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более отказоустойчивого оборудования позволит избежать значительных экономических затрат при эксплуатации АИИС КУЭ бытовых потребителей. 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 xml:space="preserve">Система протоколирования событий оборудования передачи данных по протоколу </w:t>
            </w:r>
            <w:proofErr w:type="spellStart"/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Syslog</w:t>
            </w:r>
            <w:proofErr w:type="spellEnd"/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01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В филиале используется несколько сотен устройств передачи данных. Необходима централизованная система сбора сведений о событиях, позволяющая выполнять их автоматизированную обработку.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Автоматизация двусторонней интеграции данных КИС ЗУП и СКУД  Орион  с целью контроля исполнительской дисциплины.</w:t>
            </w:r>
          </w:p>
        </w:tc>
        <w:tc>
          <w:tcPr>
            <w:tcW w:w="4401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Контроль исполнительской дисциплины.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Анализ процессов «Управления бизнес-приложений». Соответствие ITIL.</w:t>
            </w:r>
          </w:p>
        </w:tc>
        <w:tc>
          <w:tcPr>
            <w:tcW w:w="4401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Выявление направлений оптимизации сервисного подразделения в соответствии с общепризнанными правилами. Цена, эффект изменений.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Автоматизация формирования реестров исходящей корреспонденции для Почты России в СКДО.</w:t>
            </w:r>
          </w:p>
        </w:tc>
        <w:tc>
          <w:tcPr>
            <w:tcW w:w="4401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Централизованное формирование и контроль отправки </w:t>
            </w:r>
            <w:proofErr w:type="spellStart"/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партионной</w:t>
            </w:r>
            <w:proofErr w:type="spellEnd"/>
            <w:r w:rsidRPr="002F4F11">
              <w:rPr>
                <w:rFonts w:ascii="Times New Roman" w:hAnsi="Times New Roman" w:cs="Times New Roman"/>
                <w:sz w:val="20"/>
                <w:szCs w:val="20"/>
              </w:rPr>
              <w:t xml:space="preserve"> почты.</w:t>
            </w:r>
          </w:p>
        </w:tc>
      </w:tr>
      <w:tr w:rsidR="005B6414" w:rsidRPr="000914DD" w:rsidTr="00AD47D4">
        <w:trPr>
          <w:jc w:val="center"/>
        </w:trPr>
        <w:tc>
          <w:tcPr>
            <w:tcW w:w="10619" w:type="dxa"/>
            <w:gridSpan w:val="4"/>
            <w:vAlign w:val="center"/>
          </w:tcPr>
          <w:p w:rsidR="005B6414" w:rsidRPr="00021A07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1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Номинация: «Инновации в экономике и управлении</w:t>
            </w:r>
          </w:p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распределительным </w:t>
            </w:r>
            <w:proofErr w:type="spellStart"/>
            <w:r w:rsidRPr="00021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электросетевым</w:t>
            </w:r>
            <w:proofErr w:type="spellEnd"/>
            <w:r w:rsidRPr="00021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комплексом Сибири»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логистики и МТО 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требований, методы и порядок оценки предложений участников конкурентных закупочных процедур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закупочной деятельности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логистики и МТО 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увеличения числа участников закупочных процедур, как один из критериев повышения эффективности конкурентных закупочных процедур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закупочной деятельности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Алтай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Усовершенствование процедуры строительства и оформления зем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отношений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 строительстве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кабельных, воздушных ЛЭП и электроустановок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технологическом присоединении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Описать порядок оформления земельных участков под линейными объектами, в том числе и виде обременений, предложить способ выделения таких земельных участков и обеспечить унификацию требований по разработке проектов планировки и территорий в части учета спец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ифики линейных объектов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2F4F11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Организация «Системы контрольных точек» при проведении торгово-закупочных процедур и поставке товарно-материальных ценностей</w:t>
            </w:r>
          </w:p>
        </w:tc>
        <w:tc>
          <w:tcPr>
            <w:tcW w:w="4401" w:type="dxa"/>
            <w:vAlign w:val="center"/>
          </w:tcPr>
          <w:p w:rsidR="005B6414" w:rsidRPr="002F4F11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Оптимизация бизнес- процесса, выявление и оперативное устранение проблем возникающих в ходе проведения ТЗП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</w:t>
            </w:r>
            <w:r w:rsidRPr="00091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корпоративного управления и взаимодействия с акционерами</w:t>
            </w:r>
            <w:r w:rsidRPr="00094304">
              <w:rPr>
                <w:rFonts w:ascii="Times New Roman" w:hAnsi="Times New Roman" w:cs="Times New Roman"/>
                <w:sz w:val="20"/>
                <w:szCs w:val="20"/>
              </w:rPr>
              <w:t xml:space="preserve"> 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Совершенствование действующего </w:t>
            </w:r>
            <w:r w:rsidRPr="00091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законодательства РФ, регламентирующего деятельность акционерных обществ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Снижение затрат Общества, связанных с </w:t>
            </w:r>
            <w:r w:rsidRPr="00091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проведением общего собрания акционеров, в том числе рассылкой бюллетеней для голосования. Изменение количественной и качественной  информации, обязательной к раскрытию в соответствии с законодательством РФ с целью повышения интереса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нвесторов к публичному Обществу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F80394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ПАО «МРСК Сибири»-«Красноярскэнерго»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компании  за счёт реализаци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энергосберегающих мероприятий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затрат,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 финансового результата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F80394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ПАО «МРСК Сибири»-«Красноярскэнерго»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нормативов производственных запасов с учётом особенностей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предприятия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компании,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оптимизация финансовых потоков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F80394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8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Тываэнерго</w:t>
            </w:r>
            <w:proofErr w:type="spellEnd"/>
            <w:r w:rsidRPr="00F8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Нетарифные источники внедрения </w:t>
            </w:r>
            <w:r w:rsidRPr="00761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АИИС КУЭ</w:t>
            </w:r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дотационных регионах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(таких как </w:t>
            </w:r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Тываэнерго</w:t>
            </w:r>
            <w:proofErr w:type="spellEnd"/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высокой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 потребления э/э населением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снижен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потерь электрической энергии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F80394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ПАО «МРСК Сибири»-«Красноярскэнерго»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механизмов компенсации выпадающих доходов сетевых компаний от ухода потребителей «последней мили», от присоединения льготных потребителей в условиях ограничения темпов роста тарифов на услуги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передаче электрической энергии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убытков. Разработка альтернативных механизмов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выпадающих доходов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865FC5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FC5">
              <w:rPr>
                <w:rFonts w:ascii="Times New Roman" w:hAnsi="Times New Roman" w:cs="Times New Roman"/>
                <w:sz w:val="20"/>
                <w:szCs w:val="20"/>
              </w:rPr>
              <w:t xml:space="preserve">ПАО «МРСК Сибири»-«Красноярскэнерго» </w:t>
            </w:r>
          </w:p>
        </w:tc>
        <w:tc>
          <w:tcPr>
            <w:tcW w:w="3544" w:type="dxa"/>
            <w:vAlign w:val="center"/>
          </w:tcPr>
          <w:p w:rsidR="005B6414" w:rsidRPr="004B55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3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деятельности компании  за счет внедрения прогрессивных и энергосберегающих технологий </w:t>
            </w:r>
          </w:p>
        </w:tc>
        <w:tc>
          <w:tcPr>
            <w:tcW w:w="4401" w:type="dxa"/>
            <w:vAlign w:val="center"/>
          </w:tcPr>
          <w:p w:rsidR="005B6414" w:rsidRPr="004B55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32">
              <w:rPr>
                <w:rFonts w:ascii="Times New Roman" w:hAnsi="Times New Roman" w:cs="Times New Roman"/>
                <w:sz w:val="20"/>
                <w:szCs w:val="20"/>
              </w:rPr>
              <w:t>Оптимизация затрат, улучшение финансового результата.</w:t>
            </w:r>
          </w:p>
        </w:tc>
      </w:tr>
      <w:tr w:rsidR="005B6414" w:rsidRPr="000914DD" w:rsidTr="00AD47D4">
        <w:trPr>
          <w:trHeight w:val="1381"/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865FC5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ПАО «МРСК Сибири»-«Красноярскэнерго»</w:t>
            </w:r>
          </w:p>
        </w:tc>
        <w:tc>
          <w:tcPr>
            <w:tcW w:w="3544" w:type="dxa"/>
            <w:vAlign w:val="center"/>
          </w:tcPr>
          <w:p w:rsidR="005B6414" w:rsidRPr="004B5532" w:rsidRDefault="005B6414" w:rsidP="00AD47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32">
              <w:rPr>
                <w:rFonts w:ascii="Times New Roman" w:hAnsi="Times New Roman" w:cs="Times New Roman"/>
                <w:sz w:val="20"/>
                <w:szCs w:val="20"/>
              </w:rPr>
              <w:t>Разработка методики формирования и распределения управленческих расходов по видам деятельности с учетом влияния на результаты тарифного регулирования</w:t>
            </w:r>
          </w:p>
        </w:tc>
        <w:tc>
          <w:tcPr>
            <w:tcW w:w="4401" w:type="dxa"/>
            <w:vAlign w:val="center"/>
          </w:tcPr>
          <w:p w:rsidR="005B6414" w:rsidRPr="004B55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3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компании, улучшение финансового результата.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865FC5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FC5">
              <w:rPr>
                <w:rFonts w:ascii="Times New Roman" w:hAnsi="Times New Roman" w:cs="Times New Roman"/>
                <w:sz w:val="20"/>
                <w:szCs w:val="20"/>
              </w:rPr>
              <w:t xml:space="preserve">ПАО «МРСК Сибири»-«Красноярскэнерго» </w:t>
            </w:r>
          </w:p>
        </w:tc>
        <w:tc>
          <w:tcPr>
            <w:tcW w:w="3544" w:type="dxa"/>
            <w:vAlign w:val="center"/>
          </w:tcPr>
          <w:p w:rsidR="005B6414" w:rsidRPr="004B55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3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мероприятий по повышению эффективности и результативности работы РЭС ПО </w:t>
            </w:r>
          </w:p>
        </w:tc>
        <w:tc>
          <w:tcPr>
            <w:tcW w:w="4401" w:type="dxa"/>
            <w:vAlign w:val="center"/>
          </w:tcPr>
          <w:p w:rsidR="005B6414" w:rsidRPr="004B55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3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подразделений компании, улучшение финансового результата.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4B5532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2F4F11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факторов, определяющих организационную структуру предприятия, подразделения</w:t>
            </w:r>
          </w:p>
        </w:tc>
        <w:tc>
          <w:tcPr>
            <w:tcW w:w="4401" w:type="dxa"/>
          </w:tcPr>
          <w:p w:rsidR="005B6414" w:rsidRPr="002F4F11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работы обусловлена необходимостью определения основных подходов при планировании организационных структур с учетом общей стратегии предприятия, а также при изменении внутренней и внешней среды.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4B5532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ПАО «МРСК Сибири»-«</w:t>
            </w:r>
            <w:proofErr w:type="spellStart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2F4F11" w:rsidRDefault="005B6414" w:rsidP="00AD47D4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данных по оплате труда</w:t>
            </w:r>
          </w:p>
          <w:p w:rsidR="005B6414" w:rsidRPr="002F4F11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чём плюсы?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01" w:type="dxa"/>
          </w:tcPr>
          <w:p w:rsidR="005B6414" w:rsidRPr="002F4F11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работы обусловлена необходимостью изменения качества содержания труда </w:t>
            </w: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HR</w:t>
            </w: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-специалиста: от бумаг к людям.</w:t>
            </w:r>
          </w:p>
        </w:tc>
      </w:tr>
    </w:tbl>
    <w:p w:rsidR="005B6414" w:rsidRDefault="005B6414" w:rsidP="005B6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Более подробная информация с требованиями, предъявляемыми к научным работам и настоящему Конкурсу представлены на сайте ПАО «МРСК Сибири» (в разделе: О компании / Инновации / Инновационная деятельность / 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Открытый к</w:t>
      </w:r>
      <w:r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онкурс научных работ ПАО "МРСК Сибири"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</w:t>
      </w:r>
      <w:r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</w:t>
      </w:r>
      <w:r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«Открытый конкурс научных работ ПАО «МРСК Сибири»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.</w:t>
      </w:r>
      <w:r w:rsidRPr="002356F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</w:t>
      </w:r>
      <w:r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Положение</w:t>
      </w:r>
    </w:p>
    <w:p w:rsidR="005B6414" w:rsidRPr="0090625E" w:rsidRDefault="005B6414" w:rsidP="005B6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5B6414" w:rsidRPr="0090625E" w:rsidRDefault="005B6414" w:rsidP="005B6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5B6414" w:rsidRPr="0090625E" w:rsidRDefault="005B6414" w:rsidP="005B6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5B6414" w:rsidRPr="00EA7790" w:rsidRDefault="005B6414" w:rsidP="005B6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79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 департамента технологического</w:t>
      </w:r>
    </w:p>
    <w:p w:rsidR="005B6414" w:rsidRPr="00EA7790" w:rsidRDefault="005B6414" w:rsidP="005B6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79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EA77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инноваций, энергосбережения и</w:t>
      </w:r>
    </w:p>
    <w:p w:rsidR="00F07D9F" w:rsidRPr="005B6414" w:rsidRDefault="005B6414" w:rsidP="005B6414">
      <w:pPr>
        <w:widowControl w:val="0"/>
        <w:spacing w:after="0" w:line="240" w:lineRule="auto"/>
        <w:jc w:val="both"/>
      </w:pPr>
      <w:r w:rsidRPr="00EA779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повышения энергетической эффективности                                                                           В. В. Шмидт</w:t>
      </w:r>
    </w:p>
    <w:sectPr w:rsidR="00F07D9F" w:rsidRPr="005B6414" w:rsidSect="005C6562">
      <w:footerReference w:type="default" r:id="rId11"/>
      <w:pgSz w:w="11906" w:h="16838" w:code="9"/>
      <w:pgMar w:top="709" w:right="567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1A" w:rsidRDefault="00C02F1A" w:rsidP="00FF40EA">
      <w:pPr>
        <w:spacing w:after="0" w:line="240" w:lineRule="auto"/>
      </w:pPr>
      <w:r>
        <w:separator/>
      </w:r>
    </w:p>
  </w:endnote>
  <w:endnote w:type="continuationSeparator" w:id="0">
    <w:p w:rsidR="00C02F1A" w:rsidRDefault="00C02F1A" w:rsidP="00FF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945537"/>
      <w:docPartObj>
        <w:docPartGallery w:val="Page Numbers (Bottom of Page)"/>
        <w:docPartUnique/>
      </w:docPartObj>
    </w:sdtPr>
    <w:sdtContent>
      <w:p w:rsidR="002946F8" w:rsidRDefault="00BA18FF">
        <w:pPr>
          <w:pStyle w:val="a9"/>
          <w:jc w:val="right"/>
        </w:pPr>
        <w:r>
          <w:fldChar w:fldCharType="begin"/>
        </w:r>
        <w:r w:rsidR="002946F8">
          <w:instrText>PAGE   \* MERGEFORMAT</w:instrText>
        </w:r>
        <w:r>
          <w:fldChar w:fldCharType="separate"/>
        </w:r>
        <w:r w:rsidR="001B064D" w:rsidRPr="001B064D">
          <w:rPr>
            <w:noProof/>
            <w:lang w:val="ru-RU"/>
          </w:rPr>
          <w:t>9</w:t>
        </w:r>
        <w:r>
          <w:fldChar w:fldCharType="end"/>
        </w:r>
      </w:p>
    </w:sdtContent>
  </w:sdt>
  <w:p w:rsidR="002946F8" w:rsidRDefault="002946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1A" w:rsidRDefault="00C02F1A" w:rsidP="00FF40EA">
      <w:pPr>
        <w:spacing w:after="0" w:line="240" w:lineRule="auto"/>
      </w:pPr>
      <w:r>
        <w:separator/>
      </w:r>
    </w:p>
  </w:footnote>
  <w:footnote w:type="continuationSeparator" w:id="0">
    <w:p w:rsidR="00C02F1A" w:rsidRDefault="00C02F1A" w:rsidP="00FF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3AA"/>
    <w:multiLevelType w:val="hybridMultilevel"/>
    <w:tmpl w:val="AE568E68"/>
    <w:lvl w:ilvl="0" w:tplc="8EB09EC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646F"/>
    <w:multiLevelType w:val="hybridMultilevel"/>
    <w:tmpl w:val="8A78C2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0F1"/>
    <w:multiLevelType w:val="multilevel"/>
    <w:tmpl w:val="B216A1DA"/>
    <w:lvl w:ilvl="0">
      <w:start w:val="1"/>
      <w:numFmt w:val="russianLower"/>
      <w:pStyle w:val="a0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">
    <w:nsid w:val="2FEE7F54"/>
    <w:multiLevelType w:val="hybridMultilevel"/>
    <w:tmpl w:val="1E88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0761F"/>
    <w:multiLevelType w:val="hybridMultilevel"/>
    <w:tmpl w:val="6F9045BE"/>
    <w:lvl w:ilvl="0" w:tplc="AA8AF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D55792"/>
    <w:multiLevelType w:val="multilevel"/>
    <w:tmpl w:val="BA864B1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4A486E9E"/>
    <w:multiLevelType w:val="hybridMultilevel"/>
    <w:tmpl w:val="C194EA6E"/>
    <w:lvl w:ilvl="0" w:tplc="0419000F">
      <w:start w:val="1"/>
      <w:numFmt w:val="decimal"/>
      <w:lvlText w:val="%1."/>
      <w:lvlJc w:val="left"/>
      <w:pPr>
        <w:ind w:left="51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A3264F"/>
    <w:multiLevelType w:val="hybridMultilevel"/>
    <w:tmpl w:val="D472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C12E3"/>
    <w:multiLevelType w:val="hybridMultilevel"/>
    <w:tmpl w:val="94AC1B30"/>
    <w:lvl w:ilvl="0" w:tplc="95009890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2F06C8"/>
    <w:multiLevelType w:val="hybridMultilevel"/>
    <w:tmpl w:val="B184A980"/>
    <w:lvl w:ilvl="0" w:tplc="95009890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394"/>
    <w:rsid w:val="000050D5"/>
    <w:rsid w:val="000149E8"/>
    <w:rsid w:val="00017822"/>
    <w:rsid w:val="00020718"/>
    <w:rsid w:val="00021A07"/>
    <w:rsid w:val="0002475A"/>
    <w:rsid w:val="00027B25"/>
    <w:rsid w:val="00034BEC"/>
    <w:rsid w:val="000375BF"/>
    <w:rsid w:val="00045DF2"/>
    <w:rsid w:val="00054821"/>
    <w:rsid w:val="00057673"/>
    <w:rsid w:val="00061466"/>
    <w:rsid w:val="00067EDE"/>
    <w:rsid w:val="00070091"/>
    <w:rsid w:val="00070AD5"/>
    <w:rsid w:val="000749B4"/>
    <w:rsid w:val="00077ECB"/>
    <w:rsid w:val="00083F18"/>
    <w:rsid w:val="00086D30"/>
    <w:rsid w:val="000909F7"/>
    <w:rsid w:val="000914DD"/>
    <w:rsid w:val="00094304"/>
    <w:rsid w:val="000A1C60"/>
    <w:rsid w:val="000A2452"/>
    <w:rsid w:val="000A52E4"/>
    <w:rsid w:val="000A6566"/>
    <w:rsid w:val="000B4EA1"/>
    <w:rsid w:val="000E1BD5"/>
    <w:rsid w:val="000E2E77"/>
    <w:rsid w:val="000E5ADE"/>
    <w:rsid w:val="000E6747"/>
    <w:rsid w:val="000F2CEF"/>
    <w:rsid w:val="0010392D"/>
    <w:rsid w:val="00107C83"/>
    <w:rsid w:val="00111882"/>
    <w:rsid w:val="00114724"/>
    <w:rsid w:val="0012045F"/>
    <w:rsid w:val="0013182A"/>
    <w:rsid w:val="001327D7"/>
    <w:rsid w:val="00134FFD"/>
    <w:rsid w:val="001378B9"/>
    <w:rsid w:val="00141A75"/>
    <w:rsid w:val="00141CBE"/>
    <w:rsid w:val="00143E15"/>
    <w:rsid w:val="00155519"/>
    <w:rsid w:val="00161017"/>
    <w:rsid w:val="00176871"/>
    <w:rsid w:val="00182653"/>
    <w:rsid w:val="001852E8"/>
    <w:rsid w:val="001A36BE"/>
    <w:rsid w:val="001A6900"/>
    <w:rsid w:val="001A74EC"/>
    <w:rsid w:val="001B064D"/>
    <w:rsid w:val="001B0EB0"/>
    <w:rsid w:val="001B2D2D"/>
    <w:rsid w:val="001B3880"/>
    <w:rsid w:val="001B4D48"/>
    <w:rsid w:val="001B53D7"/>
    <w:rsid w:val="001B7F71"/>
    <w:rsid w:val="001C1862"/>
    <w:rsid w:val="001C3A97"/>
    <w:rsid w:val="001C3C5C"/>
    <w:rsid w:val="001C6F8D"/>
    <w:rsid w:val="001D0745"/>
    <w:rsid w:val="001D6A91"/>
    <w:rsid w:val="001D7F45"/>
    <w:rsid w:val="001E4E96"/>
    <w:rsid w:val="001F3805"/>
    <w:rsid w:val="001F5B05"/>
    <w:rsid w:val="001F75E8"/>
    <w:rsid w:val="002009C7"/>
    <w:rsid w:val="0020366A"/>
    <w:rsid w:val="00204F6F"/>
    <w:rsid w:val="00206686"/>
    <w:rsid w:val="00211622"/>
    <w:rsid w:val="002163CA"/>
    <w:rsid w:val="00216F4D"/>
    <w:rsid w:val="002303BF"/>
    <w:rsid w:val="00230B9C"/>
    <w:rsid w:val="00232EA3"/>
    <w:rsid w:val="002356FE"/>
    <w:rsid w:val="002451A1"/>
    <w:rsid w:val="002515CB"/>
    <w:rsid w:val="00252123"/>
    <w:rsid w:val="002530FE"/>
    <w:rsid w:val="0025542C"/>
    <w:rsid w:val="002566D2"/>
    <w:rsid w:val="00260584"/>
    <w:rsid w:val="002612DF"/>
    <w:rsid w:val="002615D7"/>
    <w:rsid w:val="00261E43"/>
    <w:rsid w:val="002709A1"/>
    <w:rsid w:val="0027208C"/>
    <w:rsid w:val="00277C87"/>
    <w:rsid w:val="00280423"/>
    <w:rsid w:val="00280748"/>
    <w:rsid w:val="00281730"/>
    <w:rsid w:val="00282A05"/>
    <w:rsid w:val="00290F46"/>
    <w:rsid w:val="002946F8"/>
    <w:rsid w:val="00297CE7"/>
    <w:rsid w:val="002A169B"/>
    <w:rsid w:val="002A1A21"/>
    <w:rsid w:val="002A2FFE"/>
    <w:rsid w:val="002A447B"/>
    <w:rsid w:val="002A50A6"/>
    <w:rsid w:val="002B1421"/>
    <w:rsid w:val="002B2E4D"/>
    <w:rsid w:val="002B596A"/>
    <w:rsid w:val="002C1174"/>
    <w:rsid w:val="002C1C19"/>
    <w:rsid w:val="002C3D43"/>
    <w:rsid w:val="002C4001"/>
    <w:rsid w:val="002D163B"/>
    <w:rsid w:val="002D244F"/>
    <w:rsid w:val="002D2FDC"/>
    <w:rsid w:val="002F3056"/>
    <w:rsid w:val="002F47BF"/>
    <w:rsid w:val="002F495D"/>
    <w:rsid w:val="002F4F11"/>
    <w:rsid w:val="002F622A"/>
    <w:rsid w:val="002F675C"/>
    <w:rsid w:val="003041EB"/>
    <w:rsid w:val="00307EA5"/>
    <w:rsid w:val="00310F65"/>
    <w:rsid w:val="00313F32"/>
    <w:rsid w:val="0032377C"/>
    <w:rsid w:val="00323D3B"/>
    <w:rsid w:val="00332210"/>
    <w:rsid w:val="003335DF"/>
    <w:rsid w:val="00334609"/>
    <w:rsid w:val="00337570"/>
    <w:rsid w:val="0035285D"/>
    <w:rsid w:val="003622B1"/>
    <w:rsid w:val="003623B8"/>
    <w:rsid w:val="00364276"/>
    <w:rsid w:val="00365202"/>
    <w:rsid w:val="0036747B"/>
    <w:rsid w:val="003732C0"/>
    <w:rsid w:val="003735B2"/>
    <w:rsid w:val="003740E3"/>
    <w:rsid w:val="003814D8"/>
    <w:rsid w:val="00385235"/>
    <w:rsid w:val="0039201E"/>
    <w:rsid w:val="00397D1E"/>
    <w:rsid w:val="003A421E"/>
    <w:rsid w:val="003A4908"/>
    <w:rsid w:val="003B2E34"/>
    <w:rsid w:val="003B68CB"/>
    <w:rsid w:val="003C2845"/>
    <w:rsid w:val="003C29F5"/>
    <w:rsid w:val="003C5A40"/>
    <w:rsid w:val="003C739E"/>
    <w:rsid w:val="003D5DC0"/>
    <w:rsid w:val="003E2488"/>
    <w:rsid w:val="003E797E"/>
    <w:rsid w:val="003F1686"/>
    <w:rsid w:val="003F20AD"/>
    <w:rsid w:val="003F2BE2"/>
    <w:rsid w:val="003F3228"/>
    <w:rsid w:val="003F45CF"/>
    <w:rsid w:val="003F4A36"/>
    <w:rsid w:val="003F5CBB"/>
    <w:rsid w:val="004012CC"/>
    <w:rsid w:val="0041122B"/>
    <w:rsid w:val="004260B6"/>
    <w:rsid w:val="00433A46"/>
    <w:rsid w:val="0044275D"/>
    <w:rsid w:val="00444C2A"/>
    <w:rsid w:val="00445C00"/>
    <w:rsid w:val="0045059F"/>
    <w:rsid w:val="004562B1"/>
    <w:rsid w:val="00461441"/>
    <w:rsid w:val="00463AA4"/>
    <w:rsid w:val="00464D2F"/>
    <w:rsid w:val="00466F18"/>
    <w:rsid w:val="004672D1"/>
    <w:rsid w:val="004720CC"/>
    <w:rsid w:val="0047310D"/>
    <w:rsid w:val="004736A3"/>
    <w:rsid w:val="004745EE"/>
    <w:rsid w:val="004753E3"/>
    <w:rsid w:val="004774B9"/>
    <w:rsid w:val="0047794B"/>
    <w:rsid w:val="004809AF"/>
    <w:rsid w:val="00481F42"/>
    <w:rsid w:val="004877F3"/>
    <w:rsid w:val="0049308D"/>
    <w:rsid w:val="00493DFC"/>
    <w:rsid w:val="00495592"/>
    <w:rsid w:val="004A0550"/>
    <w:rsid w:val="004A35E7"/>
    <w:rsid w:val="004A4669"/>
    <w:rsid w:val="004A53D1"/>
    <w:rsid w:val="004B0112"/>
    <w:rsid w:val="004B04E7"/>
    <w:rsid w:val="004B5532"/>
    <w:rsid w:val="004C05AA"/>
    <w:rsid w:val="004C513F"/>
    <w:rsid w:val="004C6F57"/>
    <w:rsid w:val="004D06BE"/>
    <w:rsid w:val="004D0FD5"/>
    <w:rsid w:val="004D1470"/>
    <w:rsid w:val="004D257D"/>
    <w:rsid w:val="004D452E"/>
    <w:rsid w:val="004D5224"/>
    <w:rsid w:val="004D7FAB"/>
    <w:rsid w:val="004E1603"/>
    <w:rsid w:val="004E73F3"/>
    <w:rsid w:val="004F3C01"/>
    <w:rsid w:val="004F47BF"/>
    <w:rsid w:val="0050230A"/>
    <w:rsid w:val="00513965"/>
    <w:rsid w:val="00513BC7"/>
    <w:rsid w:val="00516695"/>
    <w:rsid w:val="00523882"/>
    <w:rsid w:val="00533C95"/>
    <w:rsid w:val="00542B84"/>
    <w:rsid w:val="00544CCD"/>
    <w:rsid w:val="00552670"/>
    <w:rsid w:val="005550C5"/>
    <w:rsid w:val="00556000"/>
    <w:rsid w:val="005670D2"/>
    <w:rsid w:val="005702FD"/>
    <w:rsid w:val="0057319F"/>
    <w:rsid w:val="00580128"/>
    <w:rsid w:val="0058649B"/>
    <w:rsid w:val="00586BBE"/>
    <w:rsid w:val="005A029B"/>
    <w:rsid w:val="005B1158"/>
    <w:rsid w:val="005B24F3"/>
    <w:rsid w:val="005B2DA5"/>
    <w:rsid w:val="005B469C"/>
    <w:rsid w:val="005B60D9"/>
    <w:rsid w:val="005B6414"/>
    <w:rsid w:val="005C6562"/>
    <w:rsid w:val="005D3AA6"/>
    <w:rsid w:val="005D4783"/>
    <w:rsid w:val="005E2FEB"/>
    <w:rsid w:val="005F2668"/>
    <w:rsid w:val="005F5B3F"/>
    <w:rsid w:val="00601E32"/>
    <w:rsid w:val="0060290E"/>
    <w:rsid w:val="00616FFD"/>
    <w:rsid w:val="00617241"/>
    <w:rsid w:val="0062540B"/>
    <w:rsid w:val="00625D20"/>
    <w:rsid w:val="006263DE"/>
    <w:rsid w:val="0063044B"/>
    <w:rsid w:val="0064055D"/>
    <w:rsid w:val="006408B8"/>
    <w:rsid w:val="00641132"/>
    <w:rsid w:val="006412D7"/>
    <w:rsid w:val="00642527"/>
    <w:rsid w:val="006433EA"/>
    <w:rsid w:val="00646584"/>
    <w:rsid w:val="00646C58"/>
    <w:rsid w:val="00646FCC"/>
    <w:rsid w:val="0065040E"/>
    <w:rsid w:val="00652024"/>
    <w:rsid w:val="00656475"/>
    <w:rsid w:val="006635AC"/>
    <w:rsid w:val="00664187"/>
    <w:rsid w:val="006654EC"/>
    <w:rsid w:val="0066794A"/>
    <w:rsid w:val="00670C0E"/>
    <w:rsid w:val="00677ACE"/>
    <w:rsid w:val="00681367"/>
    <w:rsid w:val="00695118"/>
    <w:rsid w:val="006A5E6A"/>
    <w:rsid w:val="006B2671"/>
    <w:rsid w:val="006C5A42"/>
    <w:rsid w:val="006C7011"/>
    <w:rsid w:val="006E1B9B"/>
    <w:rsid w:val="006E5A72"/>
    <w:rsid w:val="006F5443"/>
    <w:rsid w:val="006F7806"/>
    <w:rsid w:val="006F7C59"/>
    <w:rsid w:val="00701857"/>
    <w:rsid w:val="00705AF6"/>
    <w:rsid w:val="0071336B"/>
    <w:rsid w:val="00713C75"/>
    <w:rsid w:val="00730024"/>
    <w:rsid w:val="00730BC7"/>
    <w:rsid w:val="00731F3E"/>
    <w:rsid w:val="00732B5E"/>
    <w:rsid w:val="00744310"/>
    <w:rsid w:val="00751100"/>
    <w:rsid w:val="00757BFF"/>
    <w:rsid w:val="00761B94"/>
    <w:rsid w:val="00770569"/>
    <w:rsid w:val="00770854"/>
    <w:rsid w:val="00775599"/>
    <w:rsid w:val="00777F40"/>
    <w:rsid w:val="007804B3"/>
    <w:rsid w:val="007979EF"/>
    <w:rsid w:val="007A2D81"/>
    <w:rsid w:val="007A52EE"/>
    <w:rsid w:val="007B1DB2"/>
    <w:rsid w:val="007D4EAE"/>
    <w:rsid w:val="007D55F9"/>
    <w:rsid w:val="007E0524"/>
    <w:rsid w:val="007E1CE3"/>
    <w:rsid w:val="007E1D0E"/>
    <w:rsid w:val="007E67AA"/>
    <w:rsid w:val="007E7B76"/>
    <w:rsid w:val="007F2556"/>
    <w:rsid w:val="007F4D2B"/>
    <w:rsid w:val="008155E3"/>
    <w:rsid w:val="0082568D"/>
    <w:rsid w:val="008357B2"/>
    <w:rsid w:val="00835943"/>
    <w:rsid w:val="00840030"/>
    <w:rsid w:val="008418FF"/>
    <w:rsid w:val="00852537"/>
    <w:rsid w:val="0085267B"/>
    <w:rsid w:val="00860153"/>
    <w:rsid w:val="008602B1"/>
    <w:rsid w:val="00861900"/>
    <w:rsid w:val="008620C4"/>
    <w:rsid w:val="008639C8"/>
    <w:rsid w:val="00865FC5"/>
    <w:rsid w:val="00877170"/>
    <w:rsid w:val="00881B4B"/>
    <w:rsid w:val="00886B11"/>
    <w:rsid w:val="0089109F"/>
    <w:rsid w:val="008953C9"/>
    <w:rsid w:val="008973C8"/>
    <w:rsid w:val="008A6983"/>
    <w:rsid w:val="008A6B35"/>
    <w:rsid w:val="008D1B7D"/>
    <w:rsid w:val="008D45E5"/>
    <w:rsid w:val="008D5548"/>
    <w:rsid w:val="008E707D"/>
    <w:rsid w:val="00901861"/>
    <w:rsid w:val="0090625E"/>
    <w:rsid w:val="009064BC"/>
    <w:rsid w:val="00910365"/>
    <w:rsid w:val="00911ABD"/>
    <w:rsid w:val="00921741"/>
    <w:rsid w:val="00922EFD"/>
    <w:rsid w:val="00925D59"/>
    <w:rsid w:val="00926C50"/>
    <w:rsid w:val="0093064B"/>
    <w:rsid w:val="00941404"/>
    <w:rsid w:val="00942328"/>
    <w:rsid w:val="00944A11"/>
    <w:rsid w:val="009461A9"/>
    <w:rsid w:val="0095698E"/>
    <w:rsid w:val="00956D3A"/>
    <w:rsid w:val="00962D1A"/>
    <w:rsid w:val="00963CF8"/>
    <w:rsid w:val="009717F9"/>
    <w:rsid w:val="009740E9"/>
    <w:rsid w:val="00975EDF"/>
    <w:rsid w:val="00977629"/>
    <w:rsid w:val="00985AE8"/>
    <w:rsid w:val="00987B03"/>
    <w:rsid w:val="00994427"/>
    <w:rsid w:val="0099498A"/>
    <w:rsid w:val="009A4060"/>
    <w:rsid w:val="009B23A6"/>
    <w:rsid w:val="009B2EFF"/>
    <w:rsid w:val="009B3DEE"/>
    <w:rsid w:val="009C2F8B"/>
    <w:rsid w:val="009C32BE"/>
    <w:rsid w:val="009D5B02"/>
    <w:rsid w:val="009E0CB2"/>
    <w:rsid w:val="009E1E09"/>
    <w:rsid w:val="009E27C6"/>
    <w:rsid w:val="009F0886"/>
    <w:rsid w:val="009F1142"/>
    <w:rsid w:val="00A012E1"/>
    <w:rsid w:val="00A040CF"/>
    <w:rsid w:val="00A06D8B"/>
    <w:rsid w:val="00A074D8"/>
    <w:rsid w:val="00A1019D"/>
    <w:rsid w:val="00A123CE"/>
    <w:rsid w:val="00A13199"/>
    <w:rsid w:val="00A13C54"/>
    <w:rsid w:val="00A2028F"/>
    <w:rsid w:val="00A27786"/>
    <w:rsid w:val="00A32800"/>
    <w:rsid w:val="00A34FE1"/>
    <w:rsid w:val="00A400A4"/>
    <w:rsid w:val="00A400D9"/>
    <w:rsid w:val="00A43401"/>
    <w:rsid w:val="00A44839"/>
    <w:rsid w:val="00A45AD7"/>
    <w:rsid w:val="00A51A80"/>
    <w:rsid w:val="00A563E8"/>
    <w:rsid w:val="00A602B4"/>
    <w:rsid w:val="00A60619"/>
    <w:rsid w:val="00A6097A"/>
    <w:rsid w:val="00A61338"/>
    <w:rsid w:val="00A6660A"/>
    <w:rsid w:val="00A70438"/>
    <w:rsid w:val="00A70BCF"/>
    <w:rsid w:val="00A7725E"/>
    <w:rsid w:val="00A82E53"/>
    <w:rsid w:val="00A91665"/>
    <w:rsid w:val="00A91D80"/>
    <w:rsid w:val="00A92E64"/>
    <w:rsid w:val="00AA0273"/>
    <w:rsid w:val="00AA1989"/>
    <w:rsid w:val="00AA737E"/>
    <w:rsid w:val="00AB2F04"/>
    <w:rsid w:val="00AB4799"/>
    <w:rsid w:val="00AB5520"/>
    <w:rsid w:val="00AB5E0A"/>
    <w:rsid w:val="00AC25A9"/>
    <w:rsid w:val="00AC49E3"/>
    <w:rsid w:val="00AC566F"/>
    <w:rsid w:val="00AD4E55"/>
    <w:rsid w:val="00AD5267"/>
    <w:rsid w:val="00AD5C92"/>
    <w:rsid w:val="00AD60BC"/>
    <w:rsid w:val="00AE44A3"/>
    <w:rsid w:val="00AF1631"/>
    <w:rsid w:val="00AF3A0D"/>
    <w:rsid w:val="00B00C5A"/>
    <w:rsid w:val="00B0106B"/>
    <w:rsid w:val="00B01D02"/>
    <w:rsid w:val="00B041B2"/>
    <w:rsid w:val="00B105D3"/>
    <w:rsid w:val="00B1371B"/>
    <w:rsid w:val="00B2194D"/>
    <w:rsid w:val="00B21CAA"/>
    <w:rsid w:val="00B257C8"/>
    <w:rsid w:val="00B26522"/>
    <w:rsid w:val="00B31BEC"/>
    <w:rsid w:val="00B31E0D"/>
    <w:rsid w:val="00B41524"/>
    <w:rsid w:val="00B461EA"/>
    <w:rsid w:val="00B51FF1"/>
    <w:rsid w:val="00B52C67"/>
    <w:rsid w:val="00B55CA0"/>
    <w:rsid w:val="00B57396"/>
    <w:rsid w:val="00B706DC"/>
    <w:rsid w:val="00B70848"/>
    <w:rsid w:val="00B74381"/>
    <w:rsid w:val="00B75D19"/>
    <w:rsid w:val="00B81982"/>
    <w:rsid w:val="00B82390"/>
    <w:rsid w:val="00B85077"/>
    <w:rsid w:val="00B90127"/>
    <w:rsid w:val="00B918EA"/>
    <w:rsid w:val="00B94316"/>
    <w:rsid w:val="00B94DCE"/>
    <w:rsid w:val="00B9612B"/>
    <w:rsid w:val="00BA18FF"/>
    <w:rsid w:val="00BA3BFA"/>
    <w:rsid w:val="00BB0A75"/>
    <w:rsid w:val="00BB3225"/>
    <w:rsid w:val="00BB40ED"/>
    <w:rsid w:val="00BB7AEE"/>
    <w:rsid w:val="00BC120E"/>
    <w:rsid w:val="00BC2879"/>
    <w:rsid w:val="00BC5C74"/>
    <w:rsid w:val="00BC6961"/>
    <w:rsid w:val="00BD1CD4"/>
    <w:rsid w:val="00BD2113"/>
    <w:rsid w:val="00BD2E66"/>
    <w:rsid w:val="00BD5A90"/>
    <w:rsid w:val="00BE059C"/>
    <w:rsid w:val="00BE06C2"/>
    <w:rsid w:val="00BE5F57"/>
    <w:rsid w:val="00BF6823"/>
    <w:rsid w:val="00C002CA"/>
    <w:rsid w:val="00C01F9B"/>
    <w:rsid w:val="00C02F1A"/>
    <w:rsid w:val="00C04279"/>
    <w:rsid w:val="00C10523"/>
    <w:rsid w:val="00C16CDB"/>
    <w:rsid w:val="00C21B8F"/>
    <w:rsid w:val="00C27394"/>
    <w:rsid w:val="00C34432"/>
    <w:rsid w:val="00C37EF8"/>
    <w:rsid w:val="00C44760"/>
    <w:rsid w:val="00C45C5C"/>
    <w:rsid w:val="00C478CC"/>
    <w:rsid w:val="00C5065E"/>
    <w:rsid w:val="00C50AB4"/>
    <w:rsid w:val="00C518BC"/>
    <w:rsid w:val="00C532CA"/>
    <w:rsid w:val="00C6239F"/>
    <w:rsid w:val="00C67B05"/>
    <w:rsid w:val="00C7255D"/>
    <w:rsid w:val="00C73440"/>
    <w:rsid w:val="00C762D1"/>
    <w:rsid w:val="00C82C7E"/>
    <w:rsid w:val="00C83368"/>
    <w:rsid w:val="00C862FB"/>
    <w:rsid w:val="00C91C77"/>
    <w:rsid w:val="00C93506"/>
    <w:rsid w:val="00CA23AA"/>
    <w:rsid w:val="00CA35C6"/>
    <w:rsid w:val="00CA3804"/>
    <w:rsid w:val="00CA47AC"/>
    <w:rsid w:val="00CA79BE"/>
    <w:rsid w:val="00CB0458"/>
    <w:rsid w:val="00CB46F2"/>
    <w:rsid w:val="00CB7DFB"/>
    <w:rsid w:val="00CC1698"/>
    <w:rsid w:val="00CD4833"/>
    <w:rsid w:val="00CD5EE6"/>
    <w:rsid w:val="00CE534D"/>
    <w:rsid w:val="00CE5EFF"/>
    <w:rsid w:val="00CF3105"/>
    <w:rsid w:val="00CF3267"/>
    <w:rsid w:val="00CF6FF7"/>
    <w:rsid w:val="00D0297D"/>
    <w:rsid w:val="00D05BF9"/>
    <w:rsid w:val="00D129EA"/>
    <w:rsid w:val="00D13B2D"/>
    <w:rsid w:val="00D16020"/>
    <w:rsid w:val="00D33705"/>
    <w:rsid w:val="00D346FB"/>
    <w:rsid w:val="00D3711F"/>
    <w:rsid w:val="00D55846"/>
    <w:rsid w:val="00D63B69"/>
    <w:rsid w:val="00D64DCD"/>
    <w:rsid w:val="00D70203"/>
    <w:rsid w:val="00D70C0C"/>
    <w:rsid w:val="00D766AB"/>
    <w:rsid w:val="00D86B55"/>
    <w:rsid w:val="00D874A5"/>
    <w:rsid w:val="00D922AF"/>
    <w:rsid w:val="00D92ACA"/>
    <w:rsid w:val="00D93B93"/>
    <w:rsid w:val="00D96695"/>
    <w:rsid w:val="00DA017F"/>
    <w:rsid w:val="00DA67C8"/>
    <w:rsid w:val="00DA7B3A"/>
    <w:rsid w:val="00DB2B70"/>
    <w:rsid w:val="00DB48E6"/>
    <w:rsid w:val="00DB6534"/>
    <w:rsid w:val="00DB685D"/>
    <w:rsid w:val="00DC2730"/>
    <w:rsid w:val="00DC5617"/>
    <w:rsid w:val="00DC5EA3"/>
    <w:rsid w:val="00DF0010"/>
    <w:rsid w:val="00DF462B"/>
    <w:rsid w:val="00E03F96"/>
    <w:rsid w:val="00E04356"/>
    <w:rsid w:val="00E14F91"/>
    <w:rsid w:val="00E1534F"/>
    <w:rsid w:val="00E168EC"/>
    <w:rsid w:val="00E17D3D"/>
    <w:rsid w:val="00E22B9D"/>
    <w:rsid w:val="00E33F49"/>
    <w:rsid w:val="00E35565"/>
    <w:rsid w:val="00E368EA"/>
    <w:rsid w:val="00E401E7"/>
    <w:rsid w:val="00E4043B"/>
    <w:rsid w:val="00E4357C"/>
    <w:rsid w:val="00E4781E"/>
    <w:rsid w:val="00E62BED"/>
    <w:rsid w:val="00E63E6B"/>
    <w:rsid w:val="00E64DF2"/>
    <w:rsid w:val="00E664B6"/>
    <w:rsid w:val="00E67482"/>
    <w:rsid w:val="00E74FD4"/>
    <w:rsid w:val="00E77DB8"/>
    <w:rsid w:val="00E82C01"/>
    <w:rsid w:val="00E91EBE"/>
    <w:rsid w:val="00E9302D"/>
    <w:rsid w:val="00E939D4"/>
    <w:rsid w:val="00E96BFD"/>
    <w:rsid w:val="00E97BE5"/>
    <w:rsid w:val="00EA10A0"/>
    <w:rsid w:val="00EA336E"/>
    <w:rsid w:val="00EA54A0"/>
    <w:rsid w:val="00EA7790"/>
    <w:rsid w:val="00EB094F"/>
    <w:rsid w:val="00EB1FC5"/>
    <w:rsid w:val="00EB218A"/>
    <w:rsid w:val="00EB5D9F"/>
    <w:rsid w:val="00EB6E7C"/>
    <w:rsid w:val="00EC68F1"/>
    <w:rsid w:val="00EC7C13"/>
    <w:rsid w:val="00ED43FA"/>
    <w:rsid w:val="00ED63BB"/>
    <w:rsid w:val="00EE3467"/>
    <w:rsid w:val="00EE54C3"/>
    <w:rsid w:val="00EF30DC"/>
    <w:rsid w:val="00F00296"/>
    <w:rsid w:val="00F00DF6"/>
    <w:rsid w:val="00F0354F"/>
    <w:rsid w:val="00F052CC"/>
    <w:rsid w:val="00F07D9F"/>
    <w:rsid w:val="00F11342"/>
    <w:rsid w:val="00F17D0D"/>
    <w:rsid w:val="00F31708"/>
    <w:rsid w:val="00F32275"/>
    <w:rsid w:val="00F35AC2"/>
    <w:rsid w:val="00F35F70"/>
    <w:rsid w:val="00F437C1"/>
    <w:rsid w:val="00F51D42"/>
    <w:rsid w:val="00F65EFD"/>
    <w:rsid w:val="00F80394"/>
    <w:rsid w:val="00F819B8"/>
    <w:rsid w:val="00F8323F"/>
    <w:rsid w:val="00F86385"/>
    <w:rsid w:val="00F867B5"/>
    <w:rsid w:val="00F871A1"/>
    <w:rsid w:val="00F91521"/>
    <w:rsid w:val="00F943DC"/>
    <w:rsid w:val="00F949A7"/>
    <w:rsid w:val="00F95325"/>
    <w:rsid w:val="00FA3205"/>
    <w:rsid w:val="00FA73AC"/>
    <w:rsid w:val="00FA7932"/>
    <w:rsid w:val="00FB1B8C"/>
    <w:rsid w:val="00FB3934"/>
    <w:rsid w:val="00FB46F2"/>
    <w:rsid w:val="00FB55AE"/>
    <w:rsid w:val="00FB6618"/>
    <w:rsid w:val="00FB7F0B"/>
    <w:rsid w:val="00FC535F"/>
    <w:rsid w:val="00FD2554"/>
    <w:rsid w:val="00FD3041"/>
    <w:rsid w:val="00FD573B"/>
    <w:rsid w:val="00FE4FE3"/>
    <w:rsid w:val="00FE6959"/>
    <w:rsid w:val="00FE69B2"/>
    <w:rsid w:val="00FE73E4"/>
    <w:rsid w:val="00FF40EA"/>
    <w:rsid w:val="00FF5597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6414"/>
  </w:style>
  <w:style w:type="paragraph" w:styleId="1">
    <w:name w:val="heading 1"/>
    <w:aliases w:val="Заг 1,ЗАГОЛОВОК,Заголовок 1 Знак Знак Знак Знак Знак Знак Знак Знак Знак,Заголовок 1 Знак Знак Знак Знак Знак Знак Знак Знак"/>
    <w:basedOn w:val="4"/>
    <w:next w:val="a1"/>
    <w:link w:val="10"/>
    <w:qFormat/>
    <w:rsid w:val="001B7F71"/>
    <w:pPr>
      <w:pageBreakBefore/>
      <w:numPr>
        <w:ilvl w:val="0"/>
      </w:numPr>
      <w:ind w:left="1134" w:hanging="425"/>
      <w:outlineLvl w:val="0"/>
    </w:pPr>
    <w:rPr>
      <w:rFonts w:eastAsia="Times New Roman" w:cs="Times New Roman"/>
      <w:bCs w:val="0"/>
      <w:iCs w:val="0"/>
    </w:rPr>
  </w:style>
  <w:style w:type="paragraph" w:styleId="2">
    <w:name w:val="heading 2"/>
    <w:aliases w:val="Заг 2"/>
    <w:basedOn w:val="4"/>
    <w:next w:val="a1"/>
    <w:link w:val="20"/>
    <w:qFormat/>
    <w:rsid w:val="001B7F71"/>
    <w:pPr>
      <w:numPr>
        <w:ilvl w:val="1"/>
      </w:numPr>
      <w:tabs>
        <w:tab w:val="left" w:pos="142"/>
      </w:tabs>
      <w:ind w:left="993" w:hanging="284"/>
      <w:outlineLvl w:val="1"/>
    </w:pPr>
  </w:style>
  <w:style w:type="paragraph" w:styleId="3">
    <w:name w:val="heading 3"/>
    <w:aliases w:val="Заг 3"/>
    <w:basedOn w:val="a1"/>
    <w:next w:val="a1"/>
    <w:link w:val="30"/>
    <w:qFormat/>
    <w:rsid w:val="001B7F71"/>
    <w:pPr>
      <w:numPr>
        <w:ilvl w:val="2"/>
        <w:numId w:val="10"/>
      </w:numPr>
      <w:spacing w:after="0" w:line="240" w:lineRule="auto"/>
      <w:ind w:left="1418" w:hanging="709"/>
      <w:contextualSpacing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1"/>
    <w:next w:val="a1"/>
    <w:link w:val="40"/>
    <w:qFormat/>
    <w:rsid w:val="001B7F71"/>
    <w:pPr>
      <w:keepNext/>
      <w:keepLines/>
      <w:numPr>
        <w:ilvl w:val="3"/>
        <w:numId w:val="10"/>
      </w:numPr>
      <w:spacing w:after="0" w:line="240" w:lineRule="auto"/>
      <w:ind w:left="1572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1B7F71"/>
    <w:pPr>
      <w:numPr>
        <w:ilvl w:val="4"/>
        <w:numId w:val="10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Таблицы"/>
    <w:basedOn w:val="a1"/>
    <w:next w:val="a1"/>
    <w:link w:val="60"/>
    <w:qFormat/>
    <w:rsid w:val="001B7F71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1B7F71"/>
    <w:pPr>
      <w:keepNext/>
      <w:keepLines/>
      <w:numPr>
        <w:ilvl w:val="6"/>
        <w:numId w:val="10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1B7F71"/>
    <w:pPr>
      <w:keepNext/>
      <w:keepLines/>
      <w:numPr>
        <w:ilvl w:val="7"/>
        <w:numId w:val="10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1B7F71"/>
    <w:pPr>
      <w:keepNext/>
      <w:keepLines/>
      <w:numPr>
        <w:ilvl w:val="8"/>
        <w:numId w:val="10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РСК_колонтитул_верхний_правый"/>
    <w:basedOn w:val="a6"/>
    <w:link w:val="a7"/>
    <w:rsid w:val="00FF40EA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8">
    <w:name w:val="МРСК_колонтитул_верхний_центр"/>
    <w:basedOn w:val="a6"/>
    <w:rsid w:val="00FF40EA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0">
    <w:name w:val="МРСК_нумерованный_список"/>
    <w:basedOn w:val="a1"/>
    <w:rsid w:val="00FF40EA"/>
    <w:pPr>
      <w:keepNext/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колонтитул_верхний_правый Знак"/>
    <w:link w:val="a5"/>
    <w:rsid w:val="00FF40EA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9">
    <w:name w:val="footer"/>
    <w:basedOn w:val="a1"/>
    <w:link w:val="aa"/>
    <w:uiPriority w:val="99"/>
    <w:unhideWhenUsed/>
    <w:rsid w:val="00FF40E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2"/>
    <w:link w:val="a9"/>
    <w:uiPriority w:val="99"/>
    <w:rsid w:val="00FF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b"/>
    <w:uiPriority w:val="99"/>
    <w:unhideWhenUsed/>
    <w:rsid w:val="00FF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6"/>
    <w:uiPriority w:val="99"/>
    <w:rsid w:val="00FF40EA"/>
  </w:style>
  <w:style w:type="paragraph" w:styleId="ac">
    <w:name w:val="Balloon Text"/>
    <w:basedOn w:val="a1"/>
    <w:link w:val="ad"/>
    <w:uiPriority w:val="99"/>
    <w:semiHidden/>
    <w:unhideWhenUsed/>
    <w:rsid w:val="00FF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F40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D346FB"/>
  </w:style>
  <w:style w:type="character" w:customStyle="1" w:styleId="FontStyle12">
    <w:name w:val="Font Style12"/>
    <w:basedOn w:val="a2"/>
    <w:uiPriority w:val="99"/>
    <w:rsid w:val="00A13C5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A13C54"/>
    <w:pPr>
      <w:widowControl w:val="0"/>
      <w:autoSpaceDE w:val="0"/>
      <w:autoSpaceDN w:val="0"/>
      <w:adjustRightInd w:val="0"/>
      <w:spacing w:after="0" w:line="260" w:lineRule="exact"/>
      <w:ind w:firstLine="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e">
    <w:name w:val="ТПР_сайнер"/>
    <w:basedOn w:val="a1"/>
    <w:link w:val="af"/>
    <w:qFormat/>
    <w:rsid w:val="005B24F3"/>
    <w:pPr>
      <w:spacing w:before="60" w:after="60"/>
      <w:ind w:firstLine="709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">
    <w:name w:val="ТПР_маркер"/>
    <w:basedOn w:val="ae"/>
    <w:link w:val="af0"/>
    <w:qFormat/>
    <w:rsid w:val="005B24F3"/>
    <w:pPr>
      <w:numPr>
        <w:numId w:val="4"/>
      </w:numPr>
    </w:pPr>
  </w:style>
  <w:style w:type="character" w:customStyle="1" w:styleId="af">
    <w:name w:val="ТПР_сайнер Знак"/>
    <w:link w:val="ae"/>
    <w:rsid w:val="005B24F3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0">
    <w:name w:val="ТПР_маркер Знак"/>
    <w:link w:val="a"/>
    <w:rsid w:val="005B24F3"/>
    <w:rPr>
      <w:rFonts w:ascii="Times New Roman" w:eastAsia="Times New Roman" w:hAnsi="Times New Roman" w:cs="Times New Roman"/>
      <w:sz w:val="24"/>
      <w:szCs w:val="20"/>
      <w:lang/>
    </w:rPr>
  </w:style>
  <w:style w:type="paragraph" w:styleId="af1">
    <w:name w:val="List Paragraph"/>
    <w:basedOn w:val="a1"/>
    <w:uiPriority w:val="34"/>
    <w:qFormat/>
    <w:rsid w:val="00B51FF1"/>
    <w:pPr>
      <w:ind w:left="720"/>
      <w:contextualSpacing/>
    </w:pPr>
  </w:style>
  <w:style w:type="paragraph" w:customStyle="1" w:styleId="af2">
    <w:name w:val="МРСК_шрифт_абзаца"/>
    <w:basedOn w:val="a1"/>
    <w:link w:val="af3"/>
    <w:rsid w:val="00A91665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РСК_шрифт_абзаца Знак"/>
    <w:link w:val="af2"/>
    <w:rsid w:val="00A91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2"/>
    <w:uiPriority w:val="99"/>
    <w:semiHidden/>
    <w:unhideWhenUsed/>
    <w:rsid w:val="001C6F8D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1C6F8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1C6F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C6F8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C6F8D"/>
    <w:rPr>
      <w:b/>
      <w:bCs/>
      <w:sz w:val="20"/>
      <w:szCs w:val="20"/>
    </w:rPr>
  </w:style>
  <w:style w:type="character" w:customStyle="1" w:styleId="10">
    <w:name w:val="Заголовок 1 Знак"/>
    <w:aliases w:val="Заг 1 Знак,ЗАГОЛОВОК Знак,Заголовок 1 Знак Знак Знак Знак Знак Знак Знак Знак Знак Знак,Заголовок 1 Знак Знак Знак Знак Знак Знак Знак Знак Знак1"/>
    <w:basedOn w:val="a2"/>
    <w:link w:val="1"/>
    <w:rsid w:val="001B7F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Заг 2 Знак"/>
    <w:basedOn w:val="a2"/>
    <w:link w:val="2"/>
    <w:rsid w:val="001B7F71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Заг 3 Знак"/>
    <w:basedOn w:val="a2"/>
    <w:link w:val="3"/>
    <w:rsid w:val="001B7F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1B7F71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B7F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Таблицы Знак"/>
    <w:basedOn w:val="a2"/>
    <w:link w:val="6"/>
    <w:rsid w:val="001B7F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1B7F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B7F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B7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6414"/>
  </w:style>
  <w:style w:type="paragraph" w:styleId="1">
    <w:name w:val="heading 1"/>
    <w:aliases w:val="Заг 1,ЗАГОЛОВОК,Заголовок 1 Знак Знак Знак Знак Знак Знак Знак Знак Знак,Заголовок 1 Знак Знак Знак Знак Знак Знак Знак Знак"/>
    <w:basedOn w:val="4"/>
    <w:next w:val="a1"/>
    <w:link w:val="10"/>
    <w:qFormat/>
    <w:rsid w:val="001B7F71"/>
    <w:pPr>
      <w:pageBreakBefore/>
      <w:numPr>
        <w:ilvl w:val="0"/>
      </w:numPr>
      <w:ind w:left="1134" w:hanging="425"/>
      <w:outlineLvl w:val="0"/>
    </w:pPr>
    <w:rPr>
      <w:rFonts w:eastAsia="Times New Roman" w:cs="Times New Roman"/>
      <w:bCs w:val="0"/>
      <w:iCs w:val="0"/>
    </w:rPr>
  </w:style>
  <w:style w:type="paragraph" w:styleId="2">
    <w:name w:val="heading 2"/>
    <w:aliases w:val="Заг 2"/>
    <w:basedOn w:val="4"/>
    <w:next w:val="a1"/>
    <w:link w:val="20"/>
    <w:qFormat/>
    <w:rsid w:val="001B7F71"/>
    <w:pPr>
      <w:numPr>
        <w:ilvl w:val="1"/>
      </w:numPr>
      <w:tabs>
        <w:tab w:val="left" w:pos="142"/>
      </w:tabs>
      <w:ind w:left="993" w:hanging="284"/>
      <w:outlineLvl w:val="1"/>
    </w:pPr>
  </w:style>
  <w:style w:type="paragraph" w:styleId="3">
    <w:name w:val="heading 3"/>
    <w:aliases w:val="Заг 3"/>
    <w:basedOn w:val="a1"/>
    <w:next w:val="a1"/>
    <w:link w:val="30"/>
    <w:qFormat/>
    <w:rsid w:val="001B7F71"/>
    <w:pPr>
      <w:numPr>
        <w:ilvl w:val="2"/>
        <w:numId w:val="10"/>
      </w:numPr>
      <w:spacing w:after="0" w:line="240" w:lineRule="auto"/>
      <w:ind w:left="1418" w:hanging="709"/>
      <w:contextualSpacing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1"/>
    <w:next w:val="a1"/>
    <w:link w:val="40"/>
    <w:qFormat/>
    <w:rsid w:val="001B7F71"/>
    <w:pPr>
      <w:keepNext/>
      <w:keepLines/>
      <w:numPr>
        <w:ilvl w:val="3"/>
        <w:numId w:val="10"/>
      </w:numPr>
      <w:spacing w:after="0" w:line="240" w:lineRule="auto"/>
      <w:ind w:left="1572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1B7F71"/>
    <w:pPr>
      <w:numPr>
        <w:ilvl w:val="4"/>
        <w:numId w:val="10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Таблицы"/>
    <w:basedOn w:val="a1"/>
    <w:next w:val="a1"/>
    <w:link w:val="60"/>
    <w:qFormat/>
    <w:rsid w:val="001B7F71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1B7F71"/>
    <w:pPr>
      <w:keepNext/>
      <w:keepLines/>
      <w:numPr>
        <w:ilvl w:val="6"/>
        <w:numId w:val="10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1B7F71"/>
    <w:pPr>
      <w:keepNext/>
      <w:keepLines/>
      <w:numPr>
        <w:ilvl w:val="7"/>
        <w:numId w:val="10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1B7F71"/>
    <w:pPr>
      <w:keepNext/>
      <w:keepLines/>
      <w:numPr>
        <w:ilvl w:val="8"/>
        <w:numId w:val="10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РСК_колонтитул_верхний_правый"/>
    <w:basedOn w:val="a6"/>
    <w:link w:val="a7"/>
    <w:rsid w:val="00FF40EA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val="x-none" w:eastAsia="ru-RU"/>
    </w:rPr>
  </w:style>
  <w:style w:type="paragraph" w:customStyle="1" w:styleId="a8">
    <w:name w:val="МРСК_колонтитул_верхний_центр"/>
    <w:basedOn w:val="a6"/>
    <w:rsid w:val="00FF40EA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0">
    <w:name w:val="МРСК_нумерованный_список"/>
    <w:basedOn w:val="a1"/>
    <w:rsid w:val="00FF40EA"/>
    <w:pPr>
      <w:keepNext/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колонтитул_верхний_правый Знак"/>
    <w:link w:val="a5"/>
    <w:rsid w:val="00FF40EA"/>
    <w:rPr>
      <w:rFonts w:ascii="Times New Roman" w:eastAsia="Times New Roman" w:hAnsi="Times New Roman" w:cs="Times New Roman"/>
      <w:caps/>
      <w:sz w:val="16"/>
      <w:szCs w:val="16"/>
      <w:lang w:val="x-none" w:eastAsia="ru-RU"/>
    </w:rPr>
  </w:style>
  <w:style w:type="paragraph" w:styleId="a9">
    <w:name w:val="footer"/>
    <w:basedOn w:val="a1"/>
    <w:link w:val="aa"/>
    <w:uiPriority w:val="99"/>
    <w:unhideWhenUsed/>
    <w:rsid w:val="00FF40E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2"/>
    <w:link w:val="a9"/>
    <w:uiPriority w:val="99"/>
    <w:rsid w:val="00FF40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1"/>
    <w:link w:val="ab"/>
    <w:uiPriority w:val="99"/>
    <w:unhideWhenUsed/>
    <w:rsid w:val="00FF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6"/>
    <w:uiPriority w:val="99"/>
    <w:rsid w:val="00FF40EA"/>
  </w:style>
  <w:style w:type="paragraph" w:styleId="ac">
    <w:name w:val="Balloon Text"/>
    <w:basedOn w:val="a1"/>
    <w:link w:val="ad"/>
    <w:uiPriority w:val="99"/>
    <w:semiHidden/>
    <w:unhideWhenUsed/>
    <w:rsid w:val="00FF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F40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D346FB"/>
  </w:style>
  <w:style w:type="character" w:customStyle="1" w:styleId="FontStyle12">
    <w:name w:val="Font Style12"/>
    <w:basedOn w:val="a2"/>
    <w:uiPriority w:val="99"/>
    <w:rsid w:val="00A13C5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A13C54"/>
    <w:pPr>
      <w:widowControl w:val="0"/>
      <w:autoSpaceDE w:val="0"/>
      <w:autoSpaceDN w:val="0"/>
      <w:adjustRightInd w:val="0"/>
      <w:spacing w:after="0" w:line="260" w:lineRule="exact"/>
      <w:ind w:firstLine="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e">
    <w:name w:val="ТПР_сайнер"/>
    <w:basedOn w:val="a1"/>
    <w:link w:val="af"/>
    <w:qFormat/>
    <w:rsid w:val="005B24F3"/>
    <w:pPr>
      <w:spacing w:before="60" w:after="60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">
    <w:name w:val="ТПР_маркер"/>
    <w:basedOn w:val="ae"/>
    <w:link w:val="af0"/>
    <w:qFormat/>
    <w:rsid w:val="005B24F3"/>
    <w:pPr>
      <w:numPr>
        <w:numId w:val="4"/>
      </w:numPr>
    </w:pPr>
  </w:style>
  <w:style w:type="character" w:customStyle="1" w:styleId="af">
    <w:name w:val="ТПР_сайнер Знак"/>
    <w:link w:val="ae"/>
    <w:rsid w:val="005B24F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ТПР_маркер Знак"/>
    <w:link w:val="a"/>
    <w:rsid w:val="005B24F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List Paragraph"/>
    <w:basedOn w:val="a1"/>
    <w:uiPriority w:val="34"/>
    <w:qFormat/>
    <w:rsid w:val="00B51FF1"/>
    <w:pPr>
      <w:ind w:left="720"/>
      <w:contextualSpacing/>
    </w:pPr>
  </w:style>
  <w:style w:type="paragraph" w:customStyle="1" w:styleId="af2">
    <w:name w:val="МРСК_шрифт_абзаца"/>
    <w:basedOn w:val="a1"/>
    <w:link w:val="af3"/>
    <w:rsid w:val="00A91665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РСК_шрифт_абзаца Знак"/>
    <w:link w:val="af2"/>
    <w:rsid w:val="00A91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2"/>
    <w:uiPriority w:val="99"/>
    <w:semiHidden/>
    <w:unhideWhenUsed/>
    <w:rsid w:val="001C6F8D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1C6F8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1C6F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C6F8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C6F8D"/>
    <w:rPr>
      <w:b/>
      <w:bCs/>
      <w:sz w:val="20"/>
      <w:szCs w:val="20"/>
    </w:rPr>
  </w:style>
  <w:style w:type="character" w:customStyle="1" w:styleId="10">
    <w:name w:val="Заголовок 1 Знак"/>
    <w:aliases w:val="Заг 1 Знак,ЗАГОЛОВОК Знак,Заголовок 1 Знак Знак Знак Знак Знак Знак Знак Знак Знак Знак,Заголовок 1 Знак Знак Знак Знак Знак Знак Знак Знак Знак1"/>
    <w:basedOn w:val="a2"/>
    <w:link w:val="1"/>
    <w:rsid w:val="001B7F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Заг 2 Знак"/>
    <w:basedOn w:val="a2"/>
    <w:link w:val="2"/>
    <w:rsid w:val="001B7F71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Заг 3 Знак"/>
    <w:basedOn w:val="a2"/>
    <w:link w:val="3"/>
    <w:rsid w:val="001B7F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1B7F71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B7F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Таблицы Знак"/>
    <w:basedOn w:val="a2"/>
    <w:link w:val="6"/>
    <w:rsid w:val="001B7F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1B7F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B7F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B7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D277-5020-4211-B50B-01671517D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A6603E-CD95-4C52-9EDD-58360CEFF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29B50-49C8-4006-B481-569E4757D5C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91DF05-A9E8-425A-A6E3-2767AE20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29447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Владимир Александрович</dc:creator>
  <cp:lastModifiedBy>ikt</cp:lastModifiedBy>
  <cp:revision>2</cp:revision>
  <cp:lastPrinted>2017-12-07T04:17:00Z</cp:lastPrinted>
  <dcterms:created xsi:type="dcterms:W3CDTF">2018-03-05T02:11:00Z</dcterms:created>
  <dcterms:modified xsi:type="dcterms:W3CDTF">2018-03-05T02:11:00Z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